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Professor</w:t>
      </w:r>
      <w:r>
        <w:t xml:space="preserve"> </w:t>
      </w:r>
      <w:r>
        <w:t xml:space="preserve">in</w:t>
      </w:r>
      <w:r>
        <w:t xml:space="preserve"> </w:t>
      </w:r>
      <w:r>
        <w:t xml:space="preserve">Turkey</w:t>
      </w:r>
      <w:r>
        <w:t xml:space="preserve"> </w:t>
      </w:r>
      <w:r>
        <w:t xml:space="preserve">Istanbul</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Academic Landscape: The Evolving Role of the Professor in Turkey Istanbul</w:t>
      </w:r>
    </w:p>
    <w:p>
      <w:pPr>
        <w:pStyle w:val="BodyText"/>
      </w:pPr>
      <w:r>
        <w:rPr>
          <w:bCs/>
          <w:b/>
        </w:rPr>
        <w:t xml:space="preserve">Date:</w:t>
      </w:r>
      <w:r>
        <w:t xml:space="preserve"> </w:t>
      </w:r>
      <w:r>
        <w:t xml:space="preserve">October 2023</w:t>
      </w:r>
    </w:p>
    <w:bookmarkEnd w:id="20"/>
    <w:bookmarkStart w:id="41" w:name="content"/>
    <w:bookmarkStart w:id="22" w:name="slide-1"/>
    <w:bookmarkStart w:id="21" w:name="Xc0b671351903a8d732d0f18872d0d1d90833984"/>
    <w:p>
      <w:pPr>
        <w:pStyle w:val="Heading2"/>
      </w:pPr>
      <w:r>
        <w:t xml:space="preserve">Slide 1: Introduction and Contextual Framework</w:t>
      </w:r>
    </w:p>
    <w:p>
      <w:pPr>
        <w:pStyle w:val="FirstParagraph"/>
      </w:pPr>
      <w:r>
        <w:t xml:space="preserve">Welcome to this comprehensive seminar presentation. Today, we embark on a critical exploration of the academic ecosystem within one of the world’s most historically rich and dynamically modernizing cities. Specifically, we will focus on the pivotal role of the</w:t>
      </w:r>
      <w:r>
        <w:t xml:space="preserve"> </w:t>
      </w:r>
      <w:r>
        <w:rPr>
          <w:bCs/>
          <w:b/>
        </w:rPr>
        <w:t xml:space="preserve">Professor</w:t>
      </w:r>
      <w:r>
        <w:t xml:space="preserve"> </w:t>
      </w:r>
      <w:r>
        <w:t xml:space="preserve">within higher education institutions situated in</w:t>
      </w:r>
      <w:r>
        <w:t xml:space="preserve"> </w:t>
      </w:r>
      <w:r>
        <w:rPr>
          <w:bCs/>
          <w:b/>
        </w:rPr>
        <w:t xml:space="preserve">Turkey Istanbul</w:t>
      </w:r>
      <w:r>
        <w:t xml:space="preserve">. This city serves as a unique microcosm where East meets West, tradition intersects with rapid modernization, and academic inquiry must navigate complex socio-political and cultural terrains.</w:t>
      </w:r>
    </w:p>
    <w:p>
      <w:pPr>
        <w:pStyle w:val="BodyText"/>
      </w:pPr>
      <w:r>
        <w:t xml:space="preserve">The objective of these slides is not merely to define the traditional duties of academia but to contextualize them within the specific geographic and cultural fabric of Istanbul. As we delve into this topic, it is imperative to understand that a professor in this region operates at the intersection of global scholarly standards and local societal expectations. This duality creates a unique professional identity that requires adaptability, resilience, and deep cultural competence.</w:t>
      </w:r>
    </w:p>
    <w:bookmarkEnd w:id="21"/>
    <w:bookmarkEnd w:id="22"/>
    <w:bookmarkStart w:id="24" w:name="slide-2"/>
    <w:bookmarkStart w:id="23" w:name="X920b36b9043dc8600c776c6f5dee1ccb3ea7697"/>
    <w:p>
      <w:pPr>
        <w:pStyle w:val="Heading2"/>
      </w:pPr>
      <w:r>
        <w:t xml:space="preserve">Slide 2: The Historical Significance of Istanbul as an Academic Hub</w:t>
      </w:r>
    </w:p>
    <w:p>
      <w:pPr>
        <w:pStyle w:val="FirstParagraph"/>
      </w:pPr>
      <w:r>
        <w:t xml:space="preserve">To understand the modern professor, one must first appreciate the historical weight of their environment. Istanbul has been a center of learning for millennia, hosting some of the earliest libraries and centers of study in human history. From the Byzantine era to the Ottoman Empire, scholars have converged here to exchange ideas. Today, this legacy continues through institutions like Boğaziçi University, Istanbul Technical University (ITU), and Koç University.</w:t>
      </w:r>
    </w:p>
    <w:p>
      <w:pPr>
        <w:pStyle w:val="BodyText"/>
      </w:pPr>
      <w:r>
        <w:rPr>
          <w:bCs/>
          <w:b/>
        </w:rPr>
        <w:t xml:space="preserve">Key Insight:</w:t>
      </w:r>
      <w:r>
        <w:t xml:space="preserve"> </w:t>
      </w:r>
      <w:r>
        <w:t xml:space="preserve">The professor in Turkey Istanbul is part of a long lineage of intellectuals who have shaped the cultural and political discourse of the nation. This historical continuity imposes a sense of responsibility upon contemporary academics to maintain rigorous standards while fostering innovation.</w:t>
      </w:r>
    </w:p>
    <w:bookmarkEnd w:id="23"/>
    <w:bookmarkEnd w:id="24"/>
    <w:bookmarkStart w:id="26" w:name="slide-3"/>
    <w:bookmarkStart w:id="25" w:name="X02840915bbd32a56a23b4f64cd78e152a163edf"/>
    <w:p>
      <w:pPr>
        <w:pStyle w:val="Heading2"/>
      </w:pPr>
      <w:r>
        <w:t xml:space="preserve">Slide 3: The Multifaceted Role of the Professor</w:t>
      </w:r>
    </w:p>
    <w:p>
      <w:pPr>
        <w:pStyle w:val="FirstParagraph"/>
      </w:pPr>
      <w:r>
        <w:t xml:space="preserve">The role of the professor has evolved significantly in recent decades. In Turkey Istanbul, this evolution is particularly pronounced due to the competitive nature of the regional job market and the increasing demand for international collaboration. The modern professor is no longer just a transmitter of knowledge; they are researchers, mentors, community leaders, and diplomatic ambassadors for their institutions.</w:t>
      </w:r>
    </w:p>
    <w:p>
      <w:pPr>
        <w:numPr>
          <w:ilvl w:val="0"/>
          <w:numId w:val="1001"/>
        </w:numPr>
        <w:pStyle w:val="Compact"/>
      </w:pPr>
      <w:r>
        <w:rPr>
          <w:bCs/>
          <w:b/>
        </w:rPr>
        <w:t xml:space="preserve">Educator:</w:t>
      </w:r>
      <w:r>
        <w:t xml:space="preserve"> </w:t>
      </w:r>
      <w:r>
        <w:t xml:space="preserve">Delivering high-quality instruction that bridges theoretical frameworks with practical applications relevant to the Turkish and global economies.</w:t>
      </w:r>
    </w:p>
    <w:p>
      <w:pPr>
        <w:numPr>
          <w:ilvl w:val="0"/>
          <w:numId w:val="1001"/>
        </w:numPr>
        <w:pStyle w:val="Compact"/>
      </w:pPr>
      <w:r>
        <w:rPr>
          <w:bCs/>
          <w:b/>
        </w:rPr>
        <w:t xml:space="preserve">Researcher:</w:t>
      </w:r>
    </w:p>
    <w:p>
      <w:pPr>
        <w:numPr>
          <w:ilvl w:val="0"/>
          <w:numId w:val="1001"/>
        </w:numPr>
        <w:pStyle w:val="Compact"/>
      </w:pPr>
      <w:r>
        <w:rPr>
          <w:bCs/>
          <w:b/>
        </w:rPr>
        <w:t xml:space="preserve">Mentor:</w:t>
      </w:r>
      <w:r>
        <w:t xml:space="preserve"> </w:t>
      </w:r>
      <w:r>
        <w:t xml:space="preserve">Guiding students through both academic pursuits and career development in a rapidly changing job market.</w:t>
      </w:r>
    </w:p>
    <w:bookmarkEnd w:id="25"/>
    <w:bookmarkEnd w:id="26"/>
    <w:bookmarkStart w:id="28" w:name="slide-4"/>
    <w:bookmarkStart w:id="27" w:name="X8c1b820dd4ed4d9607267ca536e0fd722ce8ab8"/>
    <w:p>
      <w:pPr>
        <w:pStyle w:val="Heading2"/>
      </w:pPr>
      <w:r>
        <w:t xml:space="preserve">Slide 4: Challenges Faced by Academics in Turkey Istanbul</w:t>
      </w:r>
    </w:p>
    <w:p>
      <w:pPr>
        <w:pStyle w:val="FirstParagraph"/>
      </w:pPr>
      <w:r>
        <w:t xml:space="preserve">Navigating the academic landscape in Turkey Istanbul presents distinct challenges. These include bureaucratic complexities, fluctuating government policies regarding higher education funding, and the need to balance academic freedom with societal norms. Furthermore, professors often face pressure to align their research agendas with national priorities while maintaining international credibility.</w:t>
      </w:r>
    </w:p>
    <w:p>
      <w:pPr>
        <w:pStyle w:val="BodyText"/>
      </w:pPr>
      <w:r>
        <w:t xml:space="preserve">Additionally, the linguistic aspect cannot be overlooked. While English is increasingly becoming the lingua franca of science and technology in Istanbul’s top universities, many local institutions still conduct significant portions of their curriculum in Turkish. Professors must therefore be bilingual or multilingual to effectively engage with both domestic and international students.</w:t>
      </w:r>
    </w:p>
    <w:bookmarkEnd w:id="27"/>
    <w:bookmarkEnd w:id="28"/>
    <w:bookmarkStart w:id="30" w:name="slide-5"/>
    <w:bookmarkStart w:id="29" w:name="X6fc08e29a02de8ecafc7593c14d45aa8fe7aabd"/>
    <w:p>
      <w:pPr>
        <w:pStyle w:val="Heading2"/>
      </w:pPr>
      <w:r>
        <w:t xml:space="preserve">Slide 5: Opportunities for International Collaboration</w:t>
      </w:r>
    </w:p>
    <w:p>
      <w:pPr>
        <w:pStyle w:val="FirstParagraph"/>
      </w:pPr>
      <w:r>
        <w:t xml:space="preserve">Despite challenges, there are immense opportunities. Istanbul’s strategic location makes it a natural bridge between Europe and Asia. Professors here have unique access to cross-cultural research opportunities that are unavailable elsewhere. Collaborations with European universities, particularly under Erasmus+ programs, allow for robust exchange of ideas and personnel.</w:t>
      </w:r>
    </w:p>
    <w:p>
      <w:pPr>
        <w:pStyle w:val="BodyText"/>
      </w:pPr>
      <w:r>
        <w:t xml:space="preserve">Moreover, the growing tech sector in Istanbul’s Silicon Valley districts offers professors from engineering and computer science disciplines unprecedented opportunities for industry-academia partnerships. This synergy allows for applied research that directly impacts economic growth and technological advancement.</w:t>
      </w:r>
    </w:p>
    <w:bookmarkEnd w:id="29"/>
    <w:bookmarkEnd w:id="30"/>
    <w:bookmarkStart w:id="32" w:name="slide-6"/>
    <w:bookmarkStart w:id="31" w:name="X648fcf59d40f5b894c9bd42f0cc3580025c8d6a"/>
    <w:p>
      <w:pPr>
        <w:pStyle w:val="Heading2"/>
      </w:pPr>
      <w:r>
        <w:t xml:space="preserve">Slide 6: The Impact of Digital Transformation on Teaching</w:t>
      </w:r>
    </w:p>
    <w:p>
      <w:pPr>
        <w:pStyle w:val="FirstParagraph"/>
      </w:pPr>
      <w:r>
        <w:t xml:space="preserve">The post-pandemic era has accelerated digital adoption in Turkish universities. Professors are now required to master hybrid teaching methodologies, integrating online platforms with physical classroom interactions. This shift requires significant professional development and adaptation.</w:t>
      </w:r>
    </w:p>
    <w:p>
      <w:pPr>
        <w:pStyle w:val="BodyText"/>
      </w:pPr>
      <w:r>
        <w:t xml:space="preserve">In Turkey Istanbul, institutions are investing heavily in digital infrastructure to support this transition. However, the professor remains central to the learning experience. Technology serves as a tool to enhance engagement rather than replace human interaction. Effective professors leverage digital tools to create inclusive, interactive environments that cater to diverse learning styles.</w:t>
      </w:r>
    </w:p>
    <w:bookmarkEnd w:id="31"/>
    <w:bookmarkEnd w:id="32"/>
    <w:bookmarkStart w:id="34" w:name="slide-7"/>
    <w:bookmarkStart w:id="33" w:name="Xa0886d066fc12045480a9903301a1aee8438c48"/>
    <w:p>
      <w:pPr>
        <w:pStyle w:val="Heading2"/>
      </w:pPr>
      <w:r>
        <w:t xml:space="preserve">Slide 7: Cultural Sensitivity and Social Responsibility</w:t>
      </w:r>
    </w:p>
    <w:p>
      <w:pPr>
        <w:pStyle w:val="FirstParagraph"/>
      </w:pPr>
      <w:r>
        <w:t xml:space="preserve">A crucial aspect of being a professor in Turkey Istanbul is navigating the cultural nuances of the society. Academia in this region does not exist in a vacuum; it is deeply embedded in social structures. Professors are often looked upon as figures of authority and wisdom, carrying significant social responsibility.</w:t>
      </w:r>
    </w:p>
    <w:p>
      <w:pPr>
        <w:pStyle w:val="BodyText"/>
      </w:pPr>
      <w:r>
        <w:t xml:space="preserve">This role demands high ethical standards and cultural sensitivity. Whether teaching literature, sociology, or engineering, professors must be aware of how their work impacts different demographic groups within Turkey. Promoting values such as tolerance, critical thinking, and civic engagement is essential for fostering a healthy academic community.</w:t>
      </w:r>
    </w:p>
    <w:bookmarkEnd w:id="33"/>
    <w:bookmarkEnd w:id="34"/>
    <w:bookmarkStart w:id="36" w:name="slide-8"/>
    <w:bookmarkStart w:id="35" w:name="X97aee92ea7e814dae1f778142ab396c28778d57"/>
    <w:p>
      <w:pPr>
        <w:pStyle w:val="Heading2"/>
      </w:pPr>
      <w:r>
        <w:t xml:space="preserve">Slide 8: Future Directions and Strategic Recommendations</w:t>
      </w:r>
    </w:p>
    <w:p>
      <w:pPr>
        <w:pStyle w:val="FirstParagraph"/>
      </w:pPr>
      <w:r>
        <w:t xml:space="preserve">Looking ahead, the future of academia in Turkey Istanbul depends on strategic adaptation. We recommend the following actions for current and aspiring professors:</w:t>
      </w:r>
    </w:p>
    <w:p>
      <w:pPr>
        <w:numPr>
          <w:ilvl w:val="0"/>
          <w:numId w:val="1002"/>
        </w:numPr>
        <w:pStyle w:val="Compact"/>
      </w:pPr>
      <w:r>
        <w:rPr>
          <w:bCs/>
          <w:b/>
        </w:rPr>
        <w:t xml:space="preserve">Prioritize International Visibility:</w:t>
      </w:r>
      <w:r>
        <w:t xml:space="preserve"> </w:t>
      </w:r>
      <w:r>
        <w:t xml:space="preserve">Publish in high-impact journals and present at global conferences to raise the profile of Turkish institutions.</w:t>
      </w:r>
    </w:p>
    <w:p>
      <w:pPr>
        <w:numPr>
          <w:ilvl w:val="0"/>
          <w:numId w:val="1002"/>
        </w:numPr>
        <w:pStyle w:val="Compact"/>
      </w:pPr>
      <w:r>
        <w:rPr>
          <w:bCs/>
          <w:b/>
        </w:rPr>
        <w:t xml:space="preserve">Foster Interdisciplinary Research:</w:t>
      </w:r>
      <w:r>
        <w:t xml:space="preserve"> </w:t>
      </w:r>
      <w:r>
        <w:t xml:space="preserve">Break down silos between departments to address complex societal problems through collaborative efforts.</w:t>
      </w:r>
    </w:p>
    <w:p>
      <w:pPr>
        <w:numPr>
          <w:ilvl w:val="0"/>
          <w:numId w:val="1002"/>
        </w:numPr>
        <w:pStyle w:val="Compact"/>
      </w:pPr>
      <w:r>
        <w:rPr>
          <w:bCs/>
          <w:b/>
        </w:rPr>
        <w:t xml:space="preserve">Enhance Digital Literacy:</w:t>
      </w:r>
      <w:r>
        <w:t xml:space="preserve"> </w:t>
      </w:r>
      <w:r>
        <w:t xml:space="preserve">Continuously update skills in educational technology and data analysis.</w:t>
      </w:r>
    </w:p>
    <w:p>
      <w:pPr>
        <w:numPr>
          <w:ilvl w:val="0"/>
          <w:numId w:val="1002"/>
        </w:numPr>
        <w:pStyle w:val="Compact"/>
      </w:pPr>
      <w:r>
        <w:rPr>
          <w:bCs/>
          <w:b/>
        </w:rPr>
        <w:t xml:space="preserve">Strengthen Community Ties:</w:t>
      </w:r>
    </w:p>
    <w:bookmarkEnd w:id="35"/>
    <w:bookmarkEnd w:id="36"/>
    <w:bookmarkStart w:id="38" w:name="slide-9"/>
    <w:bookmarkStart w:id="37" w:name="slide-9-conclusion"/>
    <w:p>
      <w:pPr>
        <w:pStyle w:val="Heading2"/>
      </w:pPr>
      <w:r>
        <w:t xml:space="preserve">Slide 9: Conclusion</w:t>
      </w:r>
    </w:p>
    <w:p>
      <w:pPr>
        <w:pStyle w:val="FirstParagraph"/>
      </w:pPr>
      <w:r>
        <w:t xml:space="preserve">In conclusion, the role of the professor in Turkey Istanbul is dynamic, complex, and profoundly impactful. It requires a blend of scholarly excellence, cultural intelligence, and technological proficiency. As we have explored throughout this seminar presentation slides document, the professor acts as a vital link between historical tradition and future innovation.</w:t>
      </w:r>
    </w:p>
    <w:p>
      <w:pPr>
        <w:pStyle w:val="BodyText"/>
      </w:pPr>
      <w:r>
        <w:t xml:space="preserve">By embracing the unique opportunities offered by Istanbul’s geographic position while addressing local challenges with rigorous academic standards, professors can significantly contribute to the development of both their institutions and society at large. The future of academia in this vibrant city rests on the shoulders of those who are willing to innovate, collaborate, and lead with integrity.</w:t>
      </w:r>
    </w:p>
    <w:bookmarkEnd w:id="37"/>
    <w:bookmarkEnd w:id="38"/>
    <w:bookmarkStart w:id="40" w:name="slide-10"/>
    <w:bookmarkStart w:id="39" w:name="slide-10-qa-session"/>
    <w:p>
      <w:pPr>
        <w:pStyle w:val="Heading2"/>
      </w:pPr>
      <w:r>
        <w:t xml:space="preserve">Slide 10: Q&amp;A Session</w:t>
      </w:r>
    </w:p>
    <w:p>
      <w:pPr>
        <w:pStyle w:val="FirstParagraph"/>
      </w:pPr>
      <w:r>
        <w:t xml:space="preserve">We now open the floor for questions regarding the role of the professor, the academic landscape in Turkey Istanbul, and strategies for professional development in this dynamic region. Please feel free to share your insights or ask for clarification on any point discussed today.</w:t>
      </w:r>
    </w:p>
    <w:bookmarkEnd w:id="39"/>
    <w:bookmarkEnd w:id="40"/>
    <w:bookmarkEnd w:id="41"/>
    <w:p>
      <w:pPr>
        <w:pStyle w:val="BodyText"/>
      </w:pPr>
      <w:r>
        <w:t xml:space="preserve">© 2023 Academic Seminar Series. All rights reserved.</w:t>
      </w:r>
    </w:p>
    <w:p>
      <w:pPr>
        <w:pStyle w:val="BodyText"/>
      </w:pPr>
      <w:r>
        <w:rPr>
          <w:iCs/>
          <w:i/>
        </w:rPr>
        <w:t xml:space="preserve">Note: This document is formatted for HTML display as requested.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Professor in Turkey Istanbul</dc:title>
  <dc:creator/>
  <dc:language>en</dc:language>
  <cp:keywords/>
  <dcterms:created xsi:type="dcterms:W3CDTF">2026-07-29T15:29:12Z</dcterms:created>
  <dcterms:modified xsi:type="dcterms:W3CDTF">2026-07-29T15:29:12Z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