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Strategies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Sales Executive Strategies in Colombia Medellín</dc:title>
  <dc:creator/>
  <dc:language>en</dc:language>
  <cp:keywords/>
  <dcterms:created xsi:type="dcterms:W3CDTF">2026-09-28T04:05:47Z</dcterms:created>
  <dcterms:modified xsi:type="dcterms:W3CDTF">2026-09-28T04:05:47Z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