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Córdoba</w:t>
      </w:r>
    </w:p>
    <w:bookmarkStart w:id="20" w:name="seminar-presentation-slides"/>
    <w:p>
      <w:pPr>
        <w:pStyle w:val="Heading2"/>
      </w:pPr>
      <w:r>
        <w:t xml:space="preserve">Seminar Presentation Slides</w:t>
      </w:r>
    </w:p>
    <w:bookmarkEnd w:id="20"/>
    <w:bookmarkStart w:id="21" w:name="Xa77db86eb3f5cd595f6447b85f0bfe94e48749e"/>
    <w:p>
      <w:pPr>
        <w:pStyle w:val="Heading1"/>
      </w:pPr>
      <w:r>
        <w:t xml:space="preserve">The Social Worker in Argentina Córdoba: Context, Challenges, and Professional Identity</w:t>
      </w:r>
    </w:p>
    <w:p>
      <w:pPr>
        <w:pStyle w:val="FirstParagraph"/>
      </w:pPr>
      <w:r>
        <w:t xml:space="preserve">Welcome to this comprehensive seminar presentation. This document is designed to explore the intricate role of the</w:t>
      </w:r>
      <w:r>
        <w:t xml:space="preserve"> </w:t>
      </w:r>
      <w:r>
        <w:rPr>
          <w:bCs/>
          <w:b/>
        </w:rPr>
        <w:t xml:space="preserve">Social Worker</w:t>
      </w:r>
      <w:r>
        <w:t xml:space="preserve"> </w:t>
      </w:r>
      <w:r>
        <w:t xml:space="preserve">within the specific socio-economic and cultural landscape of</w:t>
      </w:r>
      <w:r>
        <w:t xml:space="preserve"> </w:t>
      </w:r>
      <w:r>
        <w:rPr>
          <w:bCs/>
          <w:b/>
        </w:rPr>
        <w:t xml:space="preserve">Argentina Córdoba</w:t>
      </w:r>
      <w:r>
        <w:t xml:space="preserve">. As we delve into these slides, it is crucial to understand that social work in Argentina is not merely a job title; it is a political and ethical profession deeply rooted in human rights advocacy, structural inequality analysis, and community empowerment. This presentation serves as an educational tool for students, professionals, and stakeholders interested in the evolving dynamics of social intervention in one of Argentina's most significant provincial capitals.</w:t>
      </w:r>
    </w:p>
    <w:bookmarkEnd w:id="21"/>
    <w:bookmarkStart w:id="22" w:name="X7a5b90e244519e4f3642e5ef6570978d296bf68"/>
    <w:p>
      <w:pPr>
        <w:pStyle w:val="Heading2"/>
      </w:pPr>
      <w:r>
        <w:t xml:space="preserve">Slide 1: Introduction to Social Work in Córdoba</w:t>
      </w:r>
    </w:p>
    <w:p>
      <w:pPr>
        <w:pStyle w:val="FirstParagraph"/>
      </w:pPr>
      <w:r>
        <w:t xml:space="preserve">The city of</w:t>
      </w:r>
      <w:r>
        <w:t xml:space="preserve"> </w:t>
      </w:r>
      <w:r>
        <w:rPr>
          <w:bCs/>
          <w:b/>
        </w:rPr>
        <w:t xml:space="preserve">Argentina Córdoba</w:t>
      </w:r>
      <w:r>
        <w:t xml:space="preserve">, known locally as "La Docta" (The Learned One) due to its rich history of education and culture, presents a unique matrix for social work practice. Unlike the capital city, Buenos Aires, which operates under a distinct provincial jurisdiction and higher concentration of state resources, Córdoba represents the complex interior Argentina. Here, the</w:t>
      </w:r>
      <w:r>
        <w:t xml:space="preserve"> </w:t>
      </w:r>
      <w:r>
        <w:rPr>
          <w:bCs/>
          <w:b/>
        </w:rPr>
        <w:t xml:space="preserve">Social Worker</w:t>
      </w:r>
      <w:r>
        <w:t xml:space="preserve"> </w:t>
      </w:r>
      <w:r>
        <w:t xml:space="preserve">operates in a context characterized by significant urban-rural dichotomies and varying levels of institutional development.</w:t>
      </w:r>
    </w:p>
    <w:p>
      <w:pPr>
        <w:pStyle w:val="BodyText"/>
      </w:pPr>
      <w:r>
        <w:t xml:space="preserve">In recent years, the province has witnessed substantial demographic shifts. Urban growth in Greater Córdoba has led to the expansion of peripheral neighborhoods (barrios periféricos), where access to basic services such as sanitation, healthcare, and education remains inconsistent. The</w:t>
      </w:r>
      <w:r>
        <w:t xml:space="preserve"> </w:t>
      </w:r>
      <w:r>
        <w:rPr>
          <w:bCs/>
          <w:b/>
        </w:rPr>
        <w:t xml:space="preserve">Social Worker</w:t>
      </w:r>
      <w:r>
        <w:t xml:space="preserve"> </w:t>
      </w:r>
      <w:r>
        <w:t xml:space="preserve">in this setting acts as a critical bridge between these marginalized communities and the public health or social assistance systems. Understanding this local reality is paramount for any professional seeking to practice effectively in the region.</w:t>
      </w:r>
    </w:p>
    <w:bookmarkEnd w:id="22"/>
    <w:bookmarkStart w:id="23" w:name="X753996d3e3e4153d89b773e7a27761c6956041a"/>
    <w:p>
      <w:pPr>
        <w:pStyle w:val="Heading2"/>
      </w:pPr>
      <w:r>
        <w:t xml:space="preserve">Slide 2: Historical Context and Professional Identity</w:t>
      </w:r>
    </w:p>
    <w:p>
      <w:pPr>
        <w:pStyle w:val="FirstParagraph"/>
      </w:pPr>
      <w:r>
        <w:t xml:space="preserve">To understand the current role of the</w:t>
      </w:r>
      <w:r>
        <w:t xml:space="preserve"> </w:t>
      </w:r>
      <w:r>
        <w:rPr>
          <w:bCs/>
          <w:b/>
        </w:rPr>
        <w:t xml:space="preserve">Social Worker</w:t>
      </w:r>
      <w:r>
        <w:t xml:space="preserve">, we must look at the historical trajectory of social work in Argentina. The profession gained significant momentum during the mid-20th century but faced severe repression during the military dictatorship (1976-1983). The return to democracy allowed for a redefinition of professional ethics, shifting from a charitable or corrective approach to one focused on rights and citizenship.</w:t>
      </w:r>
    </w:p>
    <w:p>
      <w:pPr>
        <w:pStyle w:val="BodyText"/>
      </w:pPr>
      <w:r>
        <w:t xml:space="preserve">In</w:t>
      </w:r>
      <w:r>
        <w:t xml:space="preserve"> </w:t>
      </w:r>
      <w:r>
        <w:rPr>
          <w:bCs/>
          <w:b/>
        </w:rPr>
        <w:t xml:space="preserve">Argentina Córdoba</w:t>
      </w:r>
      <w:r>
        <w:t xml:space="preserve">, this historical shift has been particularly pronounced. Local universities, such as the National University of Córdoba (UNC), have been pivotal in training social workers who are critical thinkers and advocates for structural change. The contemporary</w:t>
      </w:r>
      <w:r>
        <w:t xml:space="preserve"> </w:t>
      </w:r>
      <w:r>
        <w:rPr>
          <w:bCs/>
          <w:b/>
        </w:rPr>
        <w:t xml:space="preserve">Social Worker</w:t>
      </w:r>
      <w:r>
        <w:t xml:space="preserve"> </w:t>
      </w:r>
      <w:r>
        <w:t xml:space="preserve">in Córdoba is expected to possess a high level of political awareness, capable of navigating the complexities of federalism where national policies must be adapted to local provincial realities. This historical consciousness forms the backbone of professional identity in the region.</w:t>
      </w:r>
    </w:p>
    <w:bookmarkEnd w:id="23"/>
    <w:bookmarkStart w:id="24" w:name="slide-3-key-sectors-of-intervention"/>
    <w:p>
      <w:pPr>
        <w:pStyle w:val="Heading2"/>
      </w:pPr>
      <w:r>
        <w:t xml:space="preserve">Slide 3: Key Sectors of Intervention</w:t>
      </w:r>
    </w:p>
    <w:p>
      <w:pPr>
        <w:pStyle w:val="FirstParagraph"/>
      </w:pPr>
      <w:r>
        <w:t xml:space="preserve">Social workers in</w:t>
      </w:r>
      <w:r>
        <w:t xml:space="preserve"> </w:t>
      </w:r>
      <w:r>
        <w:rPr>
          <w:bCs/>
          <w:b/>
        </w:rPr>
        <w:t xml:space="preserve">Argentina Córdoba</w:t>
      </w:r>
      <w:r>
        <w:t xml:space="preserve"> </w:t>
      </w:r>
      <w:r>
        <w:t xml:space="preserve">are employed across a diverse range of sectors. While many associate social work solely with clinical practice, the majority of professionals work in public institutions. Key areas include:</w:t>
      </w:r>
    </w:p>
    <w:p>
      <w:pPr>
        <w:numPr>
          <w:ilvl w:val="0"/>
          <w:numId w:val="1001"/>
        </w:numPr>
        <w:pStyle w:val="Compact"/>
      </w:pPr>
      <w:r>
        <w:rPr>
          <w:bCs/>
          <w:b/>
        </w:rPr>
        <w:t xml:space="preserve">Public Health System:</w:t>
      </w:r>
      <w:r>
        <w:t xml:space="preserve"> </w:t>
      </w:r>
      <w:r>
        <w:t xml:space="preserve">Working within hospitals and health centers (Centros de Salud) to support patients with chronic illnesses, mental health challenges, and substance abuse issues. The</w:t>
      </w:r>
      <w:r>
        <w:t xml:space="preserve"> </w:t>
      </w:r>
      <w:r>
        <w:rPr>
          <w:bCs/>
          <w:b/>
        </w:rPr>
        <w:t xml:space="preserve">Social Worker</w:t>
      </w:r>
      <w:r>
        <w:t xml:space="preserve"> </w:t>
      </w:r>
      <w:r>
        <w:t xml:space="preserve">here facilitates discharge planning, connects families with community resources, and addresses the social determinants of health.</w:t>
      </w:r>
    </w:p>
    <w:p>
      <w:pPr>
        <w:numPr>
          <w:ilvl w:val="0"/>
          <w:numId w:val="1001"/>
        </w:numPr>
        <w:pStyle w:val="Compact"/>
      </w:pPr>
      <w:r>
        <w:rPr>
          <w:bCs/>
          <w:b/>
        </w:rPr>
        <w:t xml:space="preserve">Judicial System:</w:t>
      </w:r>
      <w:r>
        <w:t xml:space="preserve"> </w:t>
      </w:r>
      <w:r>
        <w:t xml:space="preserve">Acting as technical advisors in family courts regarding custody cases, domestic violence protection orders (Ley 26.485), and juvenile justice interventions. This role requires rigorous adherence to legal frameworks while maintaining a focus on the best interest of the child or victim.</w:t>
      </w:r>
    </w:p>
    <w:p>
      <w:pPr>
        <w:numPr>
          <w:ilvl w:val="0"/>
          <w:numId w:val="1001"/>
        </w:numPr>
        <w:pStyle w:val="Compact"/>
      </w:pPr>
      <w:r>
        <w:rPr>
          <w:bCs/>
          <w:b/>
        </w:rPr>
        <w:t xml:space="preserve">Educational Institutions:</w:t>
      </w:r>
      <w:r>
        <w:t xml:space="preserve"> </w:t>
      </w:r>
      <w:r>
        <w:t xml:space="preserve">Addressing school dropout rates, bullying, and family-school conflicts in primary and secondary schools across the province.</w:t>
      </w:r>
    </w:p>
    <w:p>
      <w:pPr>
        <w:numPr>
          <w:ilvl w:val="0"/>
          <w:numId w:val="1001"/>
        </w:numPr>
        <w:pStyle w:val="Compact"/>
      </w:pPr>
      <w:r>
        <w:rPr>
          <w:bCs/>
          <w:b/>
        </w:rPr>
        <w:t xml:space="preserve">NGOs and Community Organizations:</w:t>
      </w:r>
      <w:r>
        <w:t xml:space="preserve"> </w:t>
      </w:r>
      <w:r>
        <w:t xml:space="preserve">Many</w:t>
      </w:r>
      <w:r>
        <w:t xml:space="preserve"> </w:t>
      </w:r>
      <w:r>
        <w:rPr>
          <w:bCs/>
          <w:b/>
        </w:rPr>
        <w:t xml:space="preserve">Social Workers</w:t>
      </w:r>
      <w:r>
        <w:t xml:space="preserve"> </w:t>
      </w:r>
      <w:r>
        <w:t xml:space="preserve">in Córdoba collaborate with non-governmental organizations focused on housing rights, food security (comedores comunitarios), and labor rights for informal workers.</w:t>
      </w:r>
    </w:p>
    <w:bookmarkEnd w:id="24"/>
    <w:bookmarkStart w:id="25" w:name="Xa9d479931463b8f99b541140b728521ad84e4a2"/>
    <w:p>
      <w:pPr>
        <w:pStyle w:val="Heading2"/>
      </w:pPr>
      <w:r>
        <w:t xml:space="preserve">Slide 4: Socio-Economic Challenges in the Region</w:t>
      </w:r>
    </w:p>
    <w:p>
      <w:pPr>
        <w:pStyle w:val="FirstParagraph"/>
      </w:pPr>
      <w:r>
        <w:t xml:space="preserve">The economic volatility affecting</w:t>
      </w:r>
      <w:r>
        <w:t xml:space="preserve"> </w:t>
      </w:r>
      <w:r>
        <w:rPr>
          <w:bCs/>
          <w:b/>
        </w:rPr>
        <w:t xml:space="preserve">Argentina</w:t>
      </w:r>
      <w:r>
        <w:t xml:space="preserve"> </w:t>
      </w:r>
      <w:r>
        <w:t xml:space="preserve">has a direct impact on the daily practice of social work in Córdoba. High inflation rates, currency devaluation, and unemployment fluctuations create an environment of precarity that exacerbates poverty. In recent years, there has been a notable increase in migration from other provinces and neighboring countries (such as Bolivia and Paraguay) to Córdoba.</w:t>
      </w:r>
    </w:p>
    <w:p>
      <w:pPr>
        <w:pStyle w:val="BodyText"/>
      </w:pPr>
      <w:r>
        <w:t xml:space="preserve">The</w:t>
      </w:r>
      <w:r>
        <w:t xml:space="preserve"> </w:t>
      </w:r>
      <w:r>
        <w:rPr>
          <w:bCs/>
          <w:b/>
        </w:rPr>
        <w:t xml:space="preserve">Social Worker</w:t>
      </w:r>
      <w:r>
        <w:t xml:space="preserve"> </w:t>
      </w:r>
      <w:r>
        <w:t xml:space="preserve">must be equipped to handle intercultural competence. This involves understanding the specific vulnerabilities faced by migrant populations, including language barriers, lack of documentation for accessing state services, and social discrimination. Furthermore, the economic crisis has led to an increase in informal employment, meaning many families lack access to social security benefits like pensions or unemployment insurance. The professional must navigate these gaps creatively, often relying on community networks and mutual aid societies (obras sociales sindicales) to provide support.</w:t>
      </w:r>
    </w:p>
    <w:bookmarkEnd w:id="25"/>
    <w:bookmarkStart w:id="26" w:name="slide-5-methodological-approaches"/>
    <w:p>
      <w:pPr>
        <w:pStyle w:val="Heading2"/>
      </w:pPr>
      <w:r>
        <w:t xml:space="preserve">Slide 5: Methodological Approaches</w:t>
      </w:r>
    </w:p>
    <w:p>
      <w:pPr>
        <w:pStyle w:val="FirstParagraph"/>
      </w:pPr>
      <w:r>
        <w:t xml:space="preserve">Effective intervention by the</w:t>
      </w:r>
      <w:r>
        <w:t xml:space="preserve"> </w:t>
      </w:r>
      <w:r>
        <w:rPr>
          <w:bCs/>
          <w:b/>
        </w:rPr>
        <w:t xml:space="preserve">Social Worker</w:t>
      </w:r>
      <w:r>
        <w:t xml:space="preserve"> </w:t>
      </w:r>
      <w:r>
        <w:t xml:space="preserve">in</w:t>
      </w:r>
      <w:r>
        <w:t xml:space="preserve"> </w:t>
      </w:r>
      <w:r>
        <w:rPr>
          <w:bCs/>
          <w:b/>
        </w:rPr>
        <w:t xml:space="preserve">Argentina Córdoba</w:t>
      </w:r>
      <w:r>
        <w:t xml:space="preserve"> </w:t>
      </w:r>
      <w:r>
        <w:t xml:space="preserve">requires robust methodological tools. The predominant approach is the "Technical-Professional Instrument" (Instrumento Técnico Profesional), which involves:</w:t>
      </w:r>
    </w:p>
    <w:p>
      <w:pPr>
        <w:numPr>
          <w:ilvl w:val="0"/>
          <w:numId w:val="1002"/>
        </w:numPr>
        <w:pStyle w:val="Compact"/>
      </w:pPr>
      <w:r>
        <w:rPr>
          <w:bCs/>
          <w:b/>
        </w:rPr>
        <w:t xml:space="preserve">Social Diagnosis:</w:t>
      </w:r>
      <w:r>
        <w:t xml:space="preserve"> </w:t>
      </w:r>
      <w:r>
        <w:t xml:space="preserve">A participatory process of analyzing the community or individual's reality, identifying strengths and weaknesses.</w:t>
      </w:r>
    </w:p>
    <w:p>
      <w:pPr>
        <w:numPr>
          <w:ilvl w:val="0"/>
          <w:numId w:val="1002"/>
        </w:numPr>
        <w:pStyle w:val="Compact"/>
      </w:pPr>
      <w:r>
        <w:rPr>
          <w:bCs/>
          <w:b/>
        </w:rPr>
        <w:t xml:space="preserve">Project Design:</w:t>
      </w:r>
      <w:r>
        <w:t xml:space="preserve"> </w:t>
      </w:r>
      <w:r>
        <w:t xml:space="preserve">Creating actionable plans that address identified problems through resource mobilization.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Argentina Córdoba</dc:title>
  <dc:creator/>
  <dc:language>en</dc:language>
  <cp:keywords/>
  <dcterms:created xsi:type="dcterms:W3CDTF">2026-07-29T18:19:55Z</dcterms:created>
  <dcterms:modified xsi:type="dcterms:W3CDTF">2026-07-29T18:19:55Z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