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Social</w:t>
      </w:r>
      <w:r>
        <w:t xml:space="preserve"> </w:t>
      </w:r>
      <w:r>
        <w:t xml:space="preserve">Worker</w:t>
      </w:r>
      <w:r>
        <w:t xml:space="preserve"> </w:t>
      </w:r>
      <w:r>
        <w:t xml:space="preserve">in</w:t>
      </w:r>
      <w:r>
        <w:t xml:space="preserve"> </w:t>
      </w:r>
      <w:r>
        <w:t xml:space="preserve">Germany</w:t>
      </w:r>
      <w:r>
        <w:t xml:space="preserve"> </w:t>
      </w:r>
      <w:r>
        <w:t xml:space="preserve">Munich</w:t>
      </w:r>
    </w:p>
    <w:bookmarkStart w:id="20" w:name="seminar-presentation-slides-title-page"/>
    <w:p>
      <w:pPr>
        <w:pStyle w:val="Heading1"/>
      </w:pPr>
      <w:r>
        <w:t xml:space="preserve">Seminar Presentation Slides Title Page</w:t>
      </w:r>
    </w:p>
    <w:p>
      <w:pPr>
        <w:pStyle w:val="FirstParagraph"/>
      </w:pPr>
      <w:r>
        <w:rPr>
          <w:bCs/>
          <w:b/>
        </w:rPr>
        <w:t xml:space="preserve">Title:</w:t>
      </w:r>
      <w:r>
        <w:t xml:space="preserve">The Role and Impact of the Social Worker in Germany Munich: Navigating Modern Challenges and Opportunities.</w:t>
      </w:r>
    </w:p>
    <w:p>
      <w:pPr>
        <w:pStyle w:val="BodyText"/>
      </w:pPr>
      <w:r>
        <w:rPr>
          <w:bCs/>
          <w:b/>
        </w:rPr>
        <w:t xml:space="preserve">Presentation Overview:</w:t>
      </w:r>
      <w:r>
        <w:t xml:space="preserve">This document serves as a comprehensive seminar presentation designed to outline the critical functions, legal frameworks, cultural nuances, and future trajectories of social work within the specific context of Germany Munich. As a major metropolitan hub with complex demographic shifts, Munich presents unique case studies for professional social intervention.</w:t>
      </w:r>
    </w:p>
    <w:bookmarkEnd w:id="20"/>
    <w:bookmarkStart w:id="21" w:name="Xd27a15a281f28d3bfff3c4a65dbe03a5352fbd9"/>
    <w:p>
      <w:pPr>
        <w:pStyle w:val="Heading2"/>
      </w:pPr>
      <w:r>
        <w:t xml:space="preserve">Slide 1: Introduction to Social Work in Germany Munich</w:t>
      </w:r>
    </w:p>
    <w:p>
      <w:pPr>
        <w:pStyle w:val="FirstParagraph"/>
      </w:pPr>
      <w:r>
        <w:t xml:space="preserve">The concept of the social worker is deeply embedded in the social market economy (Soziale Marktwirtschaft) of Germany. In Munich, this role is particularly vital due to the city’s status as an economic powerhouse and a primary destination for both internal migration from other German states and international immigration. Social workers in Germany Munich operate at the intersection of state welfare, civil society organizations, and individual needs.</w:t>
      </w:r>
    </w:p>
    <w:p>
      <w:pPr>
        <w:pStyle w:val="BodyText"/>
      </w:pPr>
      <w:r>
        <w:t xml:space="preserve">Unlike some countries where social work might be primarily charitable, in Germany Munich it is heavily institutionalized. The social worker acts as a bridge between the citizen (Bürger) and the bureaucratic state apparatus. This presentation will explore how professionals in this sector manage high caseloads, navigate complex legal codes such as SGB VIII (Child and Youth Welfare Services) and SGB XII (Social Assistance), and address specific local challenges including housing shortages, integration of refugees, and aging demographics.</w:t>
      </w:r>
    </w:p>
    <w:bookmarkEnd w:id="21"/>
    <w:bookmarkStart w:id="22" w:name="X8382c721a332963932fbbdd19d7c69097647bb2"/>
    <w:p>
      <w:pPr>
        <w:pStyle w:val="Heading2"/>
      </w:pPr>
      <w:r>
        <w:t xml:space="preserve">Slide 2: Legal Frameworks and Professional Standards</w:t>
      </w:r>
    </w:p>
    <w:p>
      <w:pPr>
        <w:pStyle w:val="FirstParagraph"/>
      </w:pPr>
      <w:r>
        <w:t xml:space="preserve">To understand the social worker in Germany Munich, one must first understand the legal bedrock upon which they stand. The profession is regulated by national laws, but implementation varies significantly by municipality. In Munich, social workers rely heavily on:</w:t>
      </w:r>
    </w:p>
    <w:p>
      <w:pPr>
        <w:numPr>
          <w:ilvl w:val="0"/>
          <w:numId w:val="1001"/>
        </w:numPr>
        <w:pStyle w:val="Compact"/>
      </w:pPr>
      <w:r>
        <w:rPr>
          <w:bCs/>
          <w:b/>
        </w:rPr>
        <w:t xml:space="preserve">Social Code Book VIII (SGB VIII):</w:t>
      </w:r>
      <w:r>
        <w:t xml:space="preserve"> </w:t>
      </w:r>
      <w:r>
        <w:t xml:space="preserve">This is the cornerstone for youth welfare services. Social workers in Munich frequently interact with this code when dealing with child protection, family support, and educational assistance. The shift towards a "support rather than care" paradigm has empowered social workers to provide preventive counseling.</w:t>
      </w:r>
    </w:p>
    <w:p>
      <w:pPr>
        <w:numPr>
          <w:ilvl w:val="0"/>
          <w:numId w:val="1001"/>
        </w:numPr>
        <w:pStyle w:val="Compact"/>
      </w:pPr>
      <w:r>
        <w:rPr>
          <w:bCs/>
          <w:b/>
        </w:rPr>
        <w:t xml:space="preserve">Social Code Book XII (SGB XII):</w:t>
      </w:r>
      <w:r>
        <w:t xml:space="preserve"> </w:t>
      </w:r>
      <w:r>
        <w:t xml:space="preserve">Governing basic security for old age and reduced earning capacity. Social workers here play a crucial role in assessing eligibility for benefits, ensuring dignity, and coordinating with housing authorities.</w:t>
      </w:r>
    </w:p>
    <w:p>
      <w:pPr>
        <w:numPr>
          <w:ilvl w:val="0"/>
          <w:numId w:val="1001"/>
        </w:numPr>
        <w:pStyle w:val="Compact"/>
      </w:pPr>
      <w:r>
        <w:rPr>
          <w:bCs/>
          <w:b/>
        </w:rPr>
        <w:t xml:space="preserve">Munich Municipal Guidelines:</w:t>
      </w:r>
      <w:r>
        <w:t xml:space="preserve">Beyond federal law, Munich has specific municipal guidelines that dictate how resources are allocated. A competent social worker must be fluent not just in the law, but in the administrative language and expectations of local city departments.</w:t>
      </w:r>
    </w:p>
    <w:bookmarkEnd w:id="22"/>
    <w:bookmarkStart w:id="23" w:name="Xa13db300b5e189b30e2b6341390dd182c57f65d"/>
    <w:p>
      <w:pPr>
        <w:pStyle w:val="Heading2"/>
      </w:pPr>
      <w:r>
        <w:t xml:space="preserve">Slide 3: Key Sectors of Employment for Social Workers</w:t>
      </w:r>
    </w:p>
    <w:p>
      <w:pPr>
        <w:pStyle w:val="FirstParagraph"/>
      </w:pPr>
      <w:r>
        <w:t xml:space="preserve">The landscape for a social worker in Germany Munich is diverse. Professionals do not work solely in government offices; they are embedded across various sectors:</w:t>
      </w:r>
    </w:p>
    <w:p>
      <w:pPr>
        <w:numPr>
          <w:ilvl w:val="0"/>
          <w:numId w:val="1002"/>
        </w:numPr>
        <w:pStyle w:val="Compact"/>
      </w:pPr>
      <w:r>
        <w:rPr>
          <w:bCs/>
          <w:b/>
        </w:rPr>
        <w:t xml:space="preserve">Youth Welfare Offices (Jugendämter):</w:t>
      </w:r>
      <w:r>
        <w:t xml:space="preserve">This is the largest employer of social workers in Munich. These professionals deal with foster care, adoption services, and support for teenage parents. The pressure here is immense, requiring strong crisis management skills.</w:t>
      </w:r>
    </w:p>
    <w:p>
      <w:pPr>
        <w:numPr>
          <w:ilvl w:val="0"/>
          <w:numId w:val="1002"/>
        </w:numPr>
        <w:pStyle w:val="Compact"/>
      </w:pPr>
      <w:r>
        <w:rPr>
          <w:bCs/>
          <w:b/>
        </w:rPr>
        <w:t xml:space="preserve">Non-Governmental Organizations (NGOs):</w:t>
      </w:r>
      <w:r>
        <w:t xml:space="preserve">Munich hosts numerous NGOs such as Caritas and Diakonie. Social workers in these faith-based or secular non-profits often provide more flexible, community-oriented services compared to the rigid structures of state offices.</w:t>
      </w:r>
    </w:p>
    <w:p>
      <w:pPr>
        <w:numPr>
          <w:ilvl w:val="0"/>
          <w:numId w:val="1002"/>
        </w:numPr>
        <w:pStyle w:val="Compact"/>
      </w:pPr>
      <w:r>
        <w:rPr>
          <w:bCs/>
          <w:b/>
        </w:rPr>
        <w:t xml:space="preserve">Hospitals and Healthcare Systems:</w:t>
      </w:r>
      <w:r>
        <w:t xml:space="preserve">Clinical social workers are essential in Munich’s advanced healthcare facilities. They handle discharge planning, psychological support for patients with chronic illnesses, and coordination with insurance providers.</w:t>
      </w:r>
    </w:p>
    <w:p>
      <w:pPr>
        <w:numPr>
          <w:ilvl w:val="0"/>
          <w:numId w:val="1002"/>
        </w:numPr>
        <w:pStyle w:val="Compact"/>
      </w:pPr>
      <w:r>
        <w:rPr>
          <w:bCs/>
          <w:b/>
        </w:rPr>
        <w:t xml:space="preserve">Schools and Educational Institutions:</w:t>
      </w:r>
      <w:r>
        <w:t xml:space="preserve">Social pedagogues work within schools to address bullying, family conflicts affecting education, and integration issues for children from migrant backgrounds.</w:t>
      </w:r>
    </w:p>
    <w:bookmarkEnd w:id="23"/>
    <w:bookmarkStart w:id="24" w:name="Xac919b23113bb651b7dd8ed2fced557bdca55c4"/>
    <w:p>
      <w:pPr>
        <w:pStyle w:val="Heading2"/>
      </w:pPr>
      <w:r>
        <w:t xml:space="preserve">Slide 4: Specific Challenges in the Munich Context</w:t>
      </w:r>
    </w:p>
    <w:p>
      <w:pPr>
        <w:pStyle w:val="FirstParagraph"/>
      </w:pPr>
      <w:r>
        <w:t xml:space="preserve">Munich is unique among German cities due to its high cost of living and intense housing market. This economic reality creates specific challenges for social workers:</w:t>
      </w:r>
    </w:p>
    <w:p>
      <w:pPr>
        <w:numPr>
          <w:ilvl w:val="0"/>
          <w:numId w:val="1003"/>
        </w:numPr>
        <w:pStyle w:val="Compact"/>
      </w:pPr>
      <w:r>
        <w:rPr>
          <w:bCs/>
          <w:b/>
        </w:rPr>
        <w:t xml:space="preserve">Housing Instability:</w:t>
      </w:r>
      <w:r>
        <w:t xml:space="preserve">A significant portion of the caseload in Munich involves homelessness or threat thereof. Social workers must navigate a severe shortage of affordable housing while advocating for emergency shelters. The competition for subsidized apartments is fierce, requiring social workers to be excellent advocates and case managers.</w:t>
      </w:r>
    </w:p>
    <w:p>
      <w:pPr>
        <w:numPr>
          <w:ilvl w:val="0"/>
          <w:numId w:val="1003"/>
        </w:numPr>
        <w:pStyle w:val="Compact"/>
      </w:pPr>
      <w:r>
        <w:rPr>
          <w:bCs/>
          <w:b/>
        </w:rPr>
        <w:t xml:space="preserve">Digitalization and Bureaucracy:</w:t>
      </w:r>
      <w:r>
        <w:t xml:space="preserve">While Germany is improving, the transition to digital services in Munich’s administrative bodies can be slow. Social workers often spend a disproportionate amount of time on paperwork rather than direct client interaction, leading to burnout risks.</w:t>
      </w:r>
    </w:p>
    <w:p>
      <w:pPr>
        <w:numPr>
          <w:ilvl w:val="0"/>
          <w:numId w:val="1003"/>
        </w:numPr>
        <w:pStyle w:val="Compact"/>
      </w:pPr>
      <w:r>
        <w:rPr>
          <w:bCs/>
          <w:b/>
        </w:rPr>
        <w:t xml:space="preserve">Cultural Competency:</w:t>
      </w:r>
      <w:r>
        <w:t xml:space="preserve">Munich has a diverse population. A modern social worker must possess high cultural competency to serve clients from various linguistic and religious backgrounds effectively. This includes understanding the specific trauma profiles of refugees who have recently arrived in Germany Munich.</w:t>
      </w:r>
    </w:p>
    <w:bookmarkEnd w:id="24"/>
    <w:bookmarkStart w:id="25" w:name="X3ebe8187d056d32ce19fbe56a16a97aad4e4c15"/>
    <w:p>
      <w:pPr>
        <w:pStyle w:val="Heading2"/>
      </w:pPr>
      <w:r>
        <w:t xml:space="preserve">Slide 5: The Role of Integration and Migration</w:t>
      </w:r>
    </w:p>
    <w:p>
      <w:pPr>
        <w:pStyle w:val="FirstParagraph"/>
      </w:pPr>
      <w:r>
        <w:t xml:space="preserve">A critical aspect of the social worker’s role in Germany Munich today is integration support. With a significant immigrant population, social workers are on the front lines of multicultural society management.</w:t>
      </w:r>
    </w:p>
    <w:p>
      <w:pPr>
        <w:pStyle w:val="BodyText"/>
      </w:pPr>
      <w:r>
        <w:t xml:space="preserve">Social workers facilitate language learning opportunities, provide mentorship programs for youth with migrant backgrounds, and assist families in navigating German schools and healthcare systems. They act as cultural mediators, explaining German societal norms to newcomers while simultaneously educating local institutions about the needs of minority communities. This dual role is essential for social cohesion in a cosmopolitan city like Munich.</w:t>
      </w:r>
    </w:p>
    <w:bookmarkEnd w:id="25"/>
    <w:bookmarkStart w:id="26" w:name="X532caf8e4e366149ebba78bb13e5b4a415260e1"/>
    <w:p>
      <w:pPr>
        <w:pStyle w:val="Heading2"/>
      </w:pPr>
      <w:r>
        <w:t xml:space="preserve">Slide 6: Ethical Considerations and Professional Ethics</w:t>
      </w:r>
    </w:p>
    <w:p>
      <w:pPr>
        <w:pStyle w:val="FirstParagraph"/>
      </w:pPr>
      <w:r>
        <w:t xml:space="preserve">The social worker operates under strict ethical guidelines provided by the German Association of Social Workers (DBSH). Key principles include:</w:t>
      </w:r>
    </w:p>
    <w:p>
      <w:pPr>
        <w:numPr>
          <w:ilvl w:val="0"/>
          <w:numId w:val="1004"/>
        </w:numPr>
        <w:pStyle w:val="Compact"/>
      </w:pPr>
      <w:r>
        <w:rPr>
          <w:bCs/>
          <w:b/>
        </w:rPr>
        <w:t xml:space="preserve">Social Justice:</w:t>
      </w:r>
      <w:r>
        <w:t xml:space="preserve">A commitment to fighting for equitable resource distribution.</w:t>
      </w:r>
    </w:p>
    <w:p>
      <w:pPr>
        <w:numPr>
          <w:ilvl w:val="0"/>
          <w:numId w:val="1004"/>
        </w:numPr>
        <w:pStyle w:val="Compact"/>
      </w:pPr>
      <w:r>
        <w:rPr>
          <w:bCs/>
          <w:b/>
        </w:rPr>
        <w:t xml:space="preserve">Human Rights:</w:t>
      </w:r>
      <w:r>
        <w:t xml:space="preserve">Prioritizing the dignity and rights of every individual, regardless of their legal status or background.</w:t>
      </w:r>
    </w:p>
    <w:p>
      <w:pPr>
        <w:numPr>
          <w:ilvl w:val="0"/>
          <w:numId w:val="1004"/>
        </w:numPr>
        <w:pStyle w:val="Compact"/>
      </w:pPr>
      <w:r>
        <w:rPr>
          <w:bCs/>
          <w:b/>
        </w:rPr>
        <w:t xml:space="preserve">Diversity:</w:t>
      </w:r>
      <w:r>
        <w:t xml:space="preserve">Respecting differences in culture, religion, gender identity, and socioeconomic status.</w:t>
      </w:r>
    </w:p>
    <w:p>
      <w:pPr>
        <w:pStyle w:val="FirstParagraph"/>
      </w:pPr>
      <w:r>
        <w:t xml:space="preserve">In Munich’s competitive environment upholding these ethics can be challenging when resources are scarce. Social workers often face moral distress when they cannot provide optimal care due to budget constraints or legal limitations. Professional supervision and peer support networks are vital for maintaining ethical integrity.</w:t>
      </w:r>
    </w:p>
    <w:bookmarkEnd w:id="26"/>
    <w:bookmarkStart w:id="27" w:name="slide-7-future-trends-and-digitalization"/>
    <w:p>
      <w:pPr>
        <w:pStyle w:val="Heading2"/>
      </w:pPr>
      <w:r>
        <w:t xml:space="preserve">Slide 7: Future Trends and Digitalization</w:t>
      </w:r>
    </w:p>
    <w:p>
      <w:pPr>
        <w:pStyle w:val="FirstParagraph"/>
      </w:pPr>
      <w:r>
        <w:t xml:space="preserve">The future of the social worker in Germany Munich is increasingly intertwined with technology. The rise of e-government services means that social workers must adapt to digital case management systems.</w:t>
      </w:r>
    </w:p>
    <w:p>
      <w:pPr>
        <w:numPr>
          <w:ilvl w:val="0"/>
          <w:numId w:val="1005"/>
        </w:numPr>
        <w:pStyle w:val="Compact"/>
      </w:pPr>
      <w:r>
        <w:rPr>
          <w:bCs/>
          <w:b/>
        </w:rPr>
        <w:t xml:space="preserve">Data Protection:</w:t>
      </w:r>
      <w:r>
        <w:t xml:space="preserve">With strict GDPR regulations in Europe, protecting client data is paramount. Social workers must be proficient in secure digital communication tools.</w:t>
      </w:r>
    </w:p>
    <w:p>
      <w:pPr>
        <w:numPr>
          <w:ilvl w:val="0"/>
          <w:numId w:val="1005"/>
        </w:numPr>
        <w:pStyle w:val="Compact"/>
      </w:pPr>
      <w:r>
        <w:rPr>
          <w:bCs/>
          <w:b/>
        </w:rPr>
        <w:t xml:space="preserve">Voice of the Future: Online Counseling:</w:t>
      </w:r>
      <w:r>
        <w:t xml:space="preserve">The pandemic accelerated the acceptance of online counseling. Many social services in Munich now offer tele-health options, expanding access for clients who may face mobility issues or transportation barriers.</w:t>
      </w:r>
    </w:p>
    <w:p>
      <w:pPr>
        <w:numPr>
          <w:ilvl w:val="0"/>
          <w:numId w:val="1005"/>
        </w:numPr>
        <w:pStyle w:val="Compact"/>
      </w:pPr>
      <w:r>
        <w:rPr>
          <w:bCs/>
          <w:b/>
        </w:rPr>
        <w:t xml:space="preserve">Data-Driven Decision Making:</w:t>
      </w:r>
      <w:r>
        <w:t xml:space="preserve">Social workers will increasingly use data analytics to identify trends in homelessness or youth crime, allowing for more proactive policy interventions.</w:t>
      </w:r>
    </w:p>
    <w:bookmarkEnd w:id="27"/>
    <w:bookmarkStart w:id="28" w:name="slide-8-conclusion-and-call-to-action"/>
    <w:p>
      <w:pPr>
        <w:pStyle w:val="Heading2"/>
      </w:pPr>
      <w:r>
        <w:t xml:space="preserve">Slide 8: Conclusion and Call to Action</w:t>
      </w:r>
    </w:p>
    <w:p>
      <w:pPr>
        <w:pStyle w:val="FirstParagraph"/>
      </w:pPr>
      <w:r>
        <w:t xml:space="preserve">In conclusion, the social worker in Germany Munich is a pivotal figure in maintaining social stability and promoting human well-being. They operate within a robust legal framework but face significant practical challenges related to housing, bureaucracy, and diversity.</w:t>
      </w:r>
    </w:p>
    <w:p>
      <w:pPr>
        <w:pStyle w:val="BodyText"/>
      </w:pPr>
      <w:r>
        <w:rPr>
          <w:bCs/>
          <w:b/>
        </w:rPr>
        <w:t xml:space="preserve">Call to Action:</w:t>
      </w:r>
      <w:r>
        <w:t xml:space="preserve">We must advocate for better funding for social services, improved digital infrastructure to reduce administrative burdens on practitioners, and enhanced training in intercultural competence. By supporting the social worker profession in Munich we ensure that our city remains not only an economic leader but also a socially just and inclusive community for all residents.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Social Worker in Germany Munich</dc:title>
  <dc:creator/>
  <dc:language>en</dc:language>
  <cp:keywords/>
  <dcterms:created xsi:type="dcterms:W3CDTF">2026-07-29T05:51:38Z</dcterms:created>
  <dcterms:modified xsi:type="dcterms:W3CDTF">2026-07-29T05:51:38Z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