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bookmarkStart w:id="20" w:name="X8035b2b451154c1373839b4ab03f664102e8a62"/>
    <w:p>
      <w:pPr>
        <w:pStyle w:val="Heading1"/>
      </w:pPr>
      <w:r>
        <w:t xml:space="preserve">Seminar Presentation Slides: Social Worker in Netherlands Amsterdam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The Compassionate Advocate: Navigating the Role of a Social Worker in Netherlands Amsterdam</w:t>
      </w:r>
    </w:p>
    <w:p>
      <w:pPr>
        <w:pStyle w:val="BodyText"/>
      </w:pPr>
      <w:r>
        <w:rPr>
          <w:bCs/>
          <w:b/>
        </w:rPr>
        <w:t xml:space="preserve">Presentation Type:</w:t>
      </w:r>
      <w:r>
        <w:t xml:space="preserve">Seminar Presentation Slides for Professional Development and Academic Study</w:t>
      </w:r>
    </w:p>
    <w:p>
      <w:r>
        <w:pict>
          <v:rect style="width:0;height:1.5pt" o:hralign="center" o:hrstd="t" o:hr="t"/>
        </w:pict>
      </w:r>
    </w:p>
    <w:bookmarkEnd w:id="20"/>
    <w:bookmarkStart w:id="21" w:name="Xcfb70d28aa5b2d4c13a6b1bcdff0125b8071471"/>
    <w:p>
      <w:pPr>
        <w:pStyle w:val="Heading2"/>
      </w:pPr>
      <w:r>
        <w:t xml:space="preserve">Slide 1: Introduction to the Seminar Context</w:t>
      </w:r>
    </w:p>
    <w:p>
      <w:pPr>
        <w:numPr>
          <w:ilvl w:val="0"/>
          <w:numId w:val="1001"/>
        </w:numPr>
        <w:pStyle w:val="Compact"/>
      </w:pPr>
      <w:r>
        <w:t xml:space="preserve">Welcome to this specialized seminar presentation slides series focused on the dynamic field of social work within one of Europe's most progressive cities.</w:t>
      </w:r>
    </w:p>
    <w:p>
      <w:pPr>
        <w:numPr>
          <w:ilvl w:val="0"/>
          <w:numId w:val="1001"/>
        </w:numPr>
        <w:pStyle w:val="Compact"/>
      </w:pPr>
      <w:r>
        <w:t xml:space="preserve">This document outlines the critical functions, challenges, and cultural nuances specific to being a Social Worker in Netherlands Amsterdam.</w:t>
      </w:r>
    </w:p>
    <w:p>
      <w:pPr>
        <w:numPr>
          <w:ilvl w:val="0"/>
          <w:numId w:val="1001"/>
        </w:numPr>
        <w:pStyle w:val="Compact"/>
      </w:pPr>
      <w:r>
        <w:t xml:space="preserve">The objective is to provide students and practitioners with a comprehensive understanding of how municipal structures influence daily practice.</w:t>
      </w:r>
    </w:p>
    <w:bookmarkEnd w:id="21"/>
    <w:bookmarkStart w:id="22" w:name="Xd731dd3c20ec8a8473171d50696f9628a893d86"/>
    <w:p>
      <w:pPr>
        <w:pStyle w:val="Heading2"/>
      </w:pPr>
      <w:r>
        <w:t xml:space="preserve">Slide 2: The Urban Landscape of Netherlands Amsterdam</w:t>
      </w:r>
    </w:p>
    <w:p>
      <w:pPr>
        <w:pStyle w:val="FirstParagraph"/>
      </w:pPr>
      <w:r>
        <w:t xml:space="preserve">Netherlands Amsterdam presents a unique demographic tapestry that defines the scope of social work. As one of the most densely populated cities in Europe, it hosts a diverse population ranging from long-term residents to recent migrants and international expatriates.</w:t>
      </w:r>
    </w:p>
    <w:p>
      <w:pPr>
        <w:numPr>
          <w:ilvl w:val="0"/>
          <w:numId w:val="1002"/>
        </w:numPr>
        <w:pStyle w:val="Compact"/>
      </w:pPr>
      <w:r>
        <w:t xml:space="preserve">Diversity requires cultural competence.</w:t>
      </w:r>
    </w:p>
    <w:p>
      <w:pPr>
        <w:numPr>
          <w:ilvl w:val="0"/>
          <w:numId w:val="1002"/>
        </w:numPr>
        <w:pStyle w:val="Compact"/>
      </w:pPr>
      <w:r>
        <w:t xml:space="preserve">High demand for housing support services.</w:t>
      </w:r>
    </w:p>
    <w:bookmarkEnd w:id="22"/>
    <w:bookmarkStart w:id="23" w:name="X08f8e7cd5edad9c02c7951659fb28de99116f5a"/>
    <w:p>
      <w:pPr>
        <w:pStyle w:val="Heading2"/>
      </w:pPr>
      <w:r>
        <w:t xml:space="preserve">Slide 3: The Social Worker Role in the Dutch System</w:t>
      </w:r>
    </w:p>
    <w:p>
      <w:pPr>
        <w:pStyle w:val="FirstParagraph"/>
      </w:pPr>
      <w:r>
        <w:t xml:space="preserve">In Netherlands Amsterdam, a Social Worker operates under the framework of the Participatiewet (Participation Act). Unlike purely therapeutic roles seen elsewhere, this position is heavily administrative and gatekeeping-oriented.</w:t>
      </w:r>
    </w:p>
    <w:p>
      <w:pPr>
        <w:numPr>
          <w:ilvl w:val="0"/>
          <w:numId w:val="1003"/>
        </w:numPr>
        <w:pStyle w:val="Compact"/>
      </w:pPr>
      <w:r>
        <w:t xml:space="preserve">Social workers evaluate eligibility for benefits.</w:t>
      </w:r>
    </w:p>
    <w:p>
      <w:pPr>
        <w:numPr>
          <w:ilvl w:val="0"/>
          <w:numId w:val="1003"/>
        </w:numPr>
        <w:pStyle w:val="Compact"/>
      </w:pPr>
      <w:r>
        <w:t xml:space="preserve">The role emphasizes "Eigen Kracht" (Self-Power), encouraging client independence.</w:t>
      </w:r>
    </w:p>
    <w:bookmarkEnd w:id="23"/>
    <w:bookmarkStart w:id="24" w:name="X0cea9b1611a4a308d576ca72879d00457a54ebd"/>
    <w:p>
      <w:pPr>
        <w:pStyle w:val="Heading2"/>
      </w:pPr>
      <w:r>
        <w:t xml:space="preserve">Slide 4: Key Responsibilities in Netherlands Amsterdam</w:t>
      </w:r>
    </w:p>
    <w:p>
      <w:pPr>
        <w:pStyle w:val="FirstParagraph"/>
      </w:pPr>
      <w:r>
        <w:t xml:space="preserve">A Social Worker in Netherlands Amsterdam is responsible for coordinating multidisciplinary care. This involves collaboration with healthcare providers, municipalities, and non-profit organizations.</w:t>
      </w:r>
    </w:p>
    <w:p>
      <w:pPr>
        <w:numPr>
          <w:ilvl w:val="0"/>
          <w:numId w:val="1004"/>
        </w:numPr>
        <w:pStyle w:val="Compact"/>
      </w:pPr>
      <w:r>
        <w:t xml:space="preserve">Crisis intervention for vulnerable households.</w:t>
      </w:r>
    </w:p>
    <w:p>
      <w:pPr>
        <w:numPr>
          <w:ilvl w:val="0"/>
          <w:numId w:val="1004"/>
        </w:numPr>
        <w:pStyle w:val="Compact"/>
      </w:pPr>
      <w:r>
        <w:t xml:space="preserve">Integration support for new immigrants entering the city.</w:t>
      </w:r>
    </w:p>
    <w:bookmarkEnd w:id="24"/>
    <w:bookmarkStart w:id="25" w:name="Xf9b33f534c86e2cb809916d3c475dacbbac7f1a"/>
    <w:p>
      <w:pPr>
        <w:pStyle w:val="Heading2"/>
      </w:pPr>
      <w:r>
        <w:t xml:space="preserve">Slide 5: Cultural Competence and Language Barriers</w:t>
      </w:r>
    </w:p>
    <w:p>
      <w:pPr>
        <w:pStyle w:val="FirstParagraph"/>
      </w:pPr>
      <w:r>
        <w:t xml:space="preserve">The seminar presentation slides highlight that language is a significant barrier in social work. Proficiency in Dutch is often mandatory, but knowledge of Arabic, Turkish, or Sranan Tongo (Surinamese) is highly valued.</w:t>
      </w:r>
    </w:p>
    <w:p>
      <w:pPr>
        <w:numPr>
          <w:ilvl w:val="0"/>
          <w:numId w:val="1005"/>
        </w:numPr>
        <w:pStyle w:val="Compact"/>
      </w:pPr>
      <w:r>
        <w:t xml:space="preserve">Bridging the gap between bureaucratic requirements and client needs.</w:t>
      </w:r>
    </w:p>
    <w:p>
      <w:pPr>
        <w:numPr>
          <w:ilvl w:val="0"/>
          <w:numId w:val="1005"/>
        </w:numPr>
        <w:pStyle w:val="Compact"/>
      </w:pPr>
      <w:r>
        <w:t xml:space="preserve">Using professional interpreters when necessary.</w:t>
      </w:r>
    </w:p>
    <w:bookmarkEnd w:id="25"/>
    <w:bookmarkStart w:id="26" w:name="X8573f6cf98972cea45d0dccc7869ffcf046d3a3"/>
    <w:p>
      <w:pPr>
        <w:pStyle w:val="Heading2"/>
      </w:pPr>
      <w:r>
        <w:t xml:space="preserve">Slide 6: Housing Crisis and Social Support</w:t>
      </w:r>
    </w:p>
    <w:p>
      <w:pPr>
        <w:pStyle w:val="FirstParagraph"/>
      </w:pPr>
      <w:r>
        <w:t xml:space="preserve">Netherlands Amsterdam currently faces a severe housing shortage. Social workers are on the front lines of this crisis, assisting families in finding affordable accommodation.</w:t>
      </w:r>
    </w:p>
    <w:p>
      <w:pPr>
        <w:numPr>
          <w:ilvl w:val="0"/>
          <w:numId w:val="1006"/>
        </w:numPr>
        <w:pStyle w:val="Compact"/>
      </w:pPr>
      <w:r>
        <w:t xml:space="preserve">Maintaining waitlists for social housing.</w:t>
      </w:r>
    </w:p>
    <w:p>
      <w:pPr>
        <w:numPr>
          <w:ilvl w:val="0"/>
          <w:numId w:val="1006"/>
        </w:numPr>
        <w:pStyle w:val="Compact"/>
      </w:pPr>
      <w:r>
        <w:t xml:space="preserve">Providing emergency shelter referrals.</w:t>
      </w:r>
    </w:p>
    <w:bookmarkEnd w:id="26"/>
    <w:bookmarkStart w:id="27" w:name="X8c97d95c3fc89d68908134d04f4c646e932b3a4"/>
    <w:p>
      <w:pPr>
        <w:pStyle w:val="Heading2"/>
      </w:pPr>
      <w:r>
        <w:t xml:space="preserve">Slide 7: The Ethical Framework of the Social Worker</w:t>
      </w:r>
    </w:p>
    <w:p>
      <w:pPr>
        <w:pStyle w:val="FirstParagraph"/>
      </w:pPr>
      <w:r>
        <w:t xml:space="preserve">Ethics in social work are paramount. Professionals must balance confidentiality with mandatory reporting requirements for child abuse or domestic violence.</w:t>
      </w:r>
    </w:p>
    <w:p>
      <w:pPr>
        <w:numPr>
          <w:ilvl w:val="0"/>
          <w:numId w:val="1007"/>
        </w:numPr>
        <w:pStyle w:val="Compact"/>
      </w:pPr>
      <w:r>
        <w:t xml:space="preserve">Maintaining professional boundaries.</w:t>
      </w:r>
    </w:p>
    <w:p>
      <w:pPr>
        <w:numPr>
          <w:ilvl w:val="0"/>
          <w:numId w:val="1007"/>
        </w:numPr>
        <w:pStyle w:val="Compact"/>
      </w:pPr>
      <w:r>
        <w:t xml:space="preserve">Promoting social justice within the local community.</w:t>
      </w:r>
    </w:p>
    <w:bookmarkEnd w:id="27"/>
    <w:bookmarkStart w:id="28" w:name="Xea5bb172bcf9a6e8f6e5cbf78695d9e144b81c5"/>
    <w:p>
      <w:pPr>
        <w:pStyle w:val="Heading2"/>
      </w:pPr>
      <w:r>
        <w:t xml:space="preserve">Slide 8: Challenges Faced by Practitioners</w:t>
      </w:r>
    </w:p>
    <w:p>
      <w:pPr>
        <w:pStyle w:val="FirstParagraph"/>
      </w:pPr>
      <w:r>
        <w:t xml:space="preserve">Burnout is a significant risk in this sector. The emotional weight of dealing with poverty, addiction, and family breakdowns requires robust support systems for the Social Worker themselves.</w:t>
      </w:r>
    </w:p>
    <w:p>
      <w:pPr>
        <w:numPr>
          <w:ilvl w:val="0"/>
          <w:numId w:val="1008"/>
        </w:numPr>
        <w:pStyle w:val="Compact"/>
      </w:pPr>
      <w:r>
        <w:t xml:space="preserve">Mandatory debriefing sessions.</w:t>
      </w:r>
    </w:p>
    <w:p>
      <w:pPr>
        <w:numPr>
          <w:ilvl w:val="0"/>
          <w:numId w:val="1008"/>
        </w:numPr>
        <w:pStyle w:val="Compact"/>
      </w:pPr>
      <w:r>
        <w:t xml:space="preserve">Supervision groups within Netherlands Amsterdam agencies.</w:t>
      </w:r>
    </w:p>
    <w:bookmarkEnd w:id="28"/>
    <w:bookmarkStart w:id="29" w:name="slide-9-future-trends-in-social-work"/>
    <w:p>
      <w:pPr>
        <w:pStyle w:val="Heading2"/>
      </w:pPr>
      <w:r>
        <w:t xml:space="preserve">Slide 9: Future Trends in Social Work</w:t>
      </w:r>
    </w:p>
    <w:p>
      <w:pPr>
        <w:pStyle w:val="FirstParagraph"/>
      </w:pPr>
      <w:r>
        <w:t xml:space="preserve">The role of the Social Worker is evolving. Digitalization and AI are beginning to assist in case management, allowing professionals to focus more on human interaction.</w:t>
      </w:r>
    </w:p>
    <w:p>
      <w:pPr>
        <w:numPr>
          <w:ilvl w:val="0"/>
          <w:numId w:val="1009"/>
        </w:numPr>
        <w:pStyle w:val="Compact"/>
      </w:pPr>
      <w:r>
        <w:t xml:space="preserve">Growing importance of mental health first aid.</w:t>
      </w:r>
    </w:p>
    <w:p>
      <w:pPr>
        <w:numPr>
          <w:ilvl w:val="0"/>
          <w:numId w:val="1009"/>
        </w:numPr>
        <w:pStyle w:val="Compact"/>
      </w:pPr>
      <w:r>
        <w:t xml:space="preserve">Sustainable community building initiatives.</w:t>
      </w:r>
    </w:p>
    <w:bookmarkEnd w:id="29"/>
    <w:bookmarkStart w:id="30" w:name="slide-10-conclusion-and-seminar-summary"/>
    <w:p>
      <w:pPr>
        <w:pStyle w:val="Heading2"/>
      </w:pPr>
      <w:r>
        <w:t xml:space="preserve">Slide 10: Conclusion and Seminar Summary</w:t>
      </w:r>
    </w:p>
    <w:p>
      <w:pPr>
        <w:pStyle w:val="FirstParagraph"/>
      </w:pPr>
      <w:r>
        <w:t xml:space="preserve">In conclusion, this seminar presentation slides document confirms that the Social Worker in Netherlands Amsterdam is a pivotal figure in maintaining social cohesion. The intersection of strict policy and compassionate care defines the profession.</w:t>
      </w:r>
    </w:p>
    <w:p>
      <w:pPr>
        <w:numPr>
          <w:ilvl w:val="0"/>
          <w:numId w:val="1010"/>
        </w:numPr>
        <w:pStyle w:val="Compact"/>
      </w:pPr>
      <w:r>
        <w:t xml:space="preserve">A call to action for ethical practice.</w:t>
      </w:r>
    </w:p>
    <w:p>
      <w:pPr>
        <w:numPr>
          <w:ilvl w:val="0"/>
          <w:numId w:val="1010"/>
        </w:numPr>
        <w:pStyle w:val="Compact"/>
      </w:pPr>
      <w:r>
        <w:t xml:space="preserve">Continued education on local regulations.</w:t>
      </w:r>
    </w:p>
    <w:bookmarkEnd w:id="30"/>
    <w:bookmarkStart w:id="31" w:name="slide-11-qa-and-discussion"/>
    <w:p>
      <w:pPr>
        <w:pStyle w:val="Heading2"/>
      </w:pPr>
      <w:r>
        <w:t xml:space="preserve">Slide 11: Q&amp;A and Discussion</w:t>
      </w:r>
    </w:p>
    <w:p>
      <w:pPr>
        <w:pStyle w:val="FirstParagraph"/>
      </w:pPr>
      <w:r>
        <w:t xml:space="preserve">We now open the floor for questions regarding the specific challenges of being a Social Worker in Netherlands Amsterdam.</w:t>
      </w:r>
    </w:p>
    <w:p>
      <w:pPr>
        <w:numPr>
          <w:ilvl w:val="0"/>
          <w:numId w:val="1011"/>
        </w:numPr>
        <w:pStyle w:val="Compact"/>
      </w:pPr>
      <w:r>
        <w:t xml:space="preserve">Discussion on cross-cultural communication strategies.</w:t>
      </w:r>
    </w:p>
    <w:p>
      <w:pPr>
        <w:numPr>
          <w:ilvl w:val="0"/>
          <w:numId w:val="1011"/>
        </w:numPr>
        <w:pStyle w:val="Compact"/>
      </w:pPr>
      <w:r>
        <w:t xml:space="preserve">Navigating municipal bureaucracy.</w:t>
      </w:r>
    </w:p>
    <w:bookmarkEnd w:id="31"/>
    <w:bookmarkStart w:id="32" w:name="slide-12-references-and-further-reading"/>
    <w:p>
      <w:pPr>
        <w:pStyle w:val="Heading2"/>
      </w:pPr>
      <w:r>
        <w:t xml:space="preserve">Slide 12: References and Further Reading</w:t>
      </w:r>
    </w:p>
    <w:p>
      <w:pPr>
        <w:pStyle w:val="FirstParagraph"/>
      </w:pPr>
      <w:r>
        <w:t xml:space="preserve">Please refer to the official guidelines of the Gemeente Amsterdam for detailed policy updates.</w:t>
      </w:r>
    </w:p>
    <w:p>
      <w:pPr>
        <w:numPr>
          <w:ilvl w:val="0"/>
          <w:numId w:val="1012"/>
        </w:numPr>
        <w:pStyle w:val="Compact"/>
      </w:pPr>
      <w:r>
        <w:t xml:space="preserve">Dutch Association of Social Workers (NVSA).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Social Worker in Netherlands Amsterdam</dc:title>
  <dc:creator/>
  <dc:language>en</dc:language>
  <cp:keywords/>
  <dcterms:created xsi:type="dcterms:W3CDTF">2026-07-29T15:32:45Z</dcterms:created>
  <dcterms:modified xsi:type="dcterms:W3CDTF">2026-07-29T15:32:45Z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