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4" w:name="X03ec5c576b46d451956cb11cf7654d27a03cc96"/>
    <w:p>
      <w:pPr>
        <w:pStyle w:val="Heading1"/>
      </w:pPr>
      <w:r>
        <w:t xml:space="preserve">Seminar Presentation Slides:</w:t>
      </w:r>
      <w:r>
        <w:br/>
      </w:r>
      <w:r>
        <w:t xml:space="preserve">The Role, Challenges, and Impact of Social Workers in New Zealand Auckland</w:t>
      </w:r>
    </w:p>
    <w:bookmarkStart w:id="20" w:name="X9fdcd140ca28c08361deae06e0ffe995ca8defc"/>
    <w:p>
      <w:pPr>
        <w:pStyle w:val="Heading2"/>
      </w:pPr>
      <w:r>
        <w:t xml:space="preserve">Slide 1: Introduction to Social Work in Auckland</w:t>
      </w:r>
    </w:p>
    <w:p>
      <w:pPr>
        <w:pStyle w:val="FirstParagraph"/>
      </w:pPr>
      <w:r>
        <w:t xml:space="preserve">Welcome to this specialized seminar focused on the critical role of the</w:t>
      </w:r>
      <w:r>
        <w:t xml:space="preserve"> </w:t>
      </w:r>
      <w:r>
        <w:t xml:space="preserve">Social Worker</w:t>
      </w:r>
      <w:r>
        <w:t xml:space="preserve"> </w:t>
      </w:r>
      <w:r>
        <w:t xml:space="preserve">within the dynamic and diverse context of New Zealand Auckland. As one of the largest cities in Oceania, Auckland presents a unique landscape for social service provision, characterized by rapid urbanization, significant cultural diversity, and complex socio-economic disparities.</w:t>
      </w:r>
    </w:p>
    <w:p>
      <w:pPr>
        <w:pStyle w:val="BodyText"/>
      </w:pPr>
      <w:r>
        <w:t xml:space="preserve">This presentation aims to dissect the multifaceted responsibilities of social workers operating in this region. We will explore how local frameworks intersect with national policies from Te Aka Whai Ora (the Ministry of Health) and Oranga Tamariki (Ministry for Children), specifically tailored to meet the needs of Auckland’s varied communities, including Māori, Pasifika, Asian diasporas, and vulnerable New Zealanders.</w:t>
      </w:r>
    </w:p>
    <w:p>
      <w:pPr>
        <w:pStyle w:val="BodyText"/>
      </w:pPr>
      <w:r>
        <w:rPr>
          <w:bCs/>
          <w:b/>
        </w:rPr>
        <w:t xml:space="preserve">Seminar Presentation Slides Context:</w:t>
      </w:r>
      <w:r>
        <w:t xml:space="preserve"> </w:t>
      </w:r>
      <w:r>
        <w:t xml:space="preserve">These slides are designed to provide a comprehensive overview for professionals or students looking to understand the specific nuances of practicing social work in Auckland. The focus remains firmly on the intersection of professional practice and local urban challenges.</w:t>
      </w:r>
    </w:p>
    <w:bookmarkEnd w:id="20"/>
    <w:bookmarkStart w:id="21" w:name="Xf6b1517becb397149137fd9ebe196bc7197a0f5"/>
    <w:p>
      <w:pPr>
        <w:pStyle w:val="Heading2"/>
      </w:pPr>
      <w:r>
        <w:t xml:space="preserve">Slide 2: The Unique Demographic Landscape of New Zealand Auckland</w:t>
      </w:r>
    </w:p>
    <w:p>
      <w:pPr>
        <w:pStyle w:val="FirstParagraph"/>
      </w:pPr>
      <w:r>
        <w:t xml:space="preserve">To understand the role of a social worker in this region, one must first appreciate the demographic fabric of New Zealand Auckland. It is often referred to as the "City of Sails," but it is more accurately described as a melting pot.</w:t>
      </w:r>
    </w:p>
    <w:p>
      <w:pPr>
        <w:numPr>
          <w:ilvl w:val="0"/>
          <w:numId w:val="1001"/>
        </w:numPr>
        <w:pStyle w:val="Compact"/>
      </w:pPr>
      <w:r>
        <w:rPr>
          <w:bCs/>
          <w:b/>
        </w:rPr>
        <w:t xml:space="preserve">Cultural Diversity:</w:t>
      </w:r>
      <w:r>
        <w:t xml:space="preserve"> </w:t>
      </w:r>
      <w:r>
        <w:t xml:space="preserve">Auckland is home to significant populations of Māori and Pasifika peoples, whose cultural values (such as *whakapapa* and *vā*) profoundly influence social work interventions. Additionally, large Asian communities require culturally responsive care models.</w:t>
      </w:r>
    </w:p>
    <w:p>
      <w:pPr>
        <w:numPr>
          <w:ilvl w:val="0"/>
          <w:numId w:val="1001"/>
        </w:numPr>
        <w:pStyle w:val="Compact"/>
      </w:pPr>
      <w:r>
        <w:rPr>
          <w:bCs/>
          <w:b/>
        </w:rPr>
        <w:t xml:space="preserve">Socio-Economic Disparity:</w:t>
      </w:r>
      <w:r>
        <w:t xml:space="preserve"> </w:t>
      </w:r>
      <w:r>
        <w:t xml:space="preserve">Like many major global cities, Auckland exhibits stark contrasts in wealth. Social workers frequently operate in areas with high levels of poverty, homelessness, and housing insecurity.</w:t>
      </w:r>
    </w:p>
    <w:p>
      <w:pPr>
        <w:numPr>
          <w:ilvl w:val="0"/>
          <w:numId w:val="1001"/>
        </w:numPr>
        <w:pStyle w:val="Compact"/>
      </w:pPr>
      <w:r>
        <w:rPr>
          <w:bCs/>
          <w:b/>
        </w:rPr>
        <w:t xml:space="preserve">Growth and Pressure:</w:t>
      </w:r>
      <w:r>
        <w:t xml:space="preserve"> </w:t>
      </w:r>
      <w:r>
        <w:t xml:space="preserve">As the largest city in New Zealand, Auckland faces immense pressure on infrastructure. This includes strained health services, overcrowded schools, and limited affordable housing directly impacting the caseloads of local social workers.</w:t>
      </w:r>
    </w:p>
    <w:p>
      <w:pPr>
        <w:pStyle w:val="FirstParagraph"/>
      </w:pPr>
      <w:r>
        <w:t xml:space="preserve">The professional must be equipped not just with clinical skills but with deep cultural competence to navigate this complex environment effectively.</w:t>
      </w:r>
    </w:p>
    <w:bookmarkEnd w:id="21"/>
    <w:bookmarkStart w:id="22" w:name="Xd1dffbb1c8ded502511cc1422bef18619ae72ab"/>
    <w:p>
      <w:pPr>
        <w:pStyle w:val="Heading2"/>
      </w:pPr>
      <w:r>
        <w:t xml:space="preserve">Slide 3: Core Roles and Responsibilities of the Social Worker</w:t>
      </w:r>
    </w:p>
    <w:p>
      <w:pPr>
        <w:pStyle w:val="FirstParagraph"/>
      </w:pPr>
      <w:r>
        <w:t xml:space="preserve">The title "Social Worker" encompasses a wide range of duties, but in the context of New Zealand Auckland, several core responsibilities stand out due to local legislative and social needs.</w:t>
      </w:r>
    </w:p>
    <w:p>
      <w:pPr>
        <w:numPr>
          <w:ilvl w:val="0"/>
          <w:numId w:val="1002"/>
        </w:numPr>
        <w:pStyle w:val="Compact"/>
      </w:pPr>
      <w:r>
        <w:rPr>
          <w:bCs/>
          <w:b/>
        </w:rPr>
        <w:t xml:space="preserve">Casework and Advocacy:</w:t>
      </w:r>
      <w:r>
        <w:t xml:space="preserve"> </w:t>
      </w:r>
      <w:r>
        <w:t xml:space="preserve">Social workers act as advocates for individuals facing crisis. In Auckland, this often involves navigating the emergency shelter system during winter months or advocating for family support in high-density urban centers.</w:t>
      </w:r>
    </w:p>
    <w:p>
      <w:pPr>
        <w:numPr>
          <w:ilvl w:val="0"/>
          <w:numId w:val="1002"/>
        </w:numPr>
        <w:pStyle w:val="Compact"/>
      </w:pPr>
      <w:r>
        <w:rPr>
          <w:bCs/>
          <w:b/>
        </w:rPr>
        <w:t xml:space="preserve">Mental Health Support:</w:t>
      </w:r>
      <w:r>
        <w:t xml:space="preserve"> </w:t>
      </w:r>
      <w:r>
        <w:t xml:space="preserve">With rising mental health challenges among youth and elders in urban settings, social workers provide crucial counseling and referral services within community health centers.</w:t>
      </w:r>
    </w:p>
    <w:p>
      <w:pPr>
        <w:numPr>
          <w:ilvl w:val="0"/>
          <w:numId w:val="1002"/>
        </w:numPr>
        <w:pStyle w:val="Compact"/>
      </w:pPr>
      <w:r>
        <w:rPr>
          <w:bCs/>
          <w:b/>
        </w:rPr>
        <w:t xml:space="preserve">Safeguarding Vulnerable Groups:</w:t>
      </w:r>
      <w:r>
        <w:t xml:space="preserve"> </w:t>
      </w:r>
      <w:r>
        <w:t xml:space="preserve">Working closely with Oranga Tamariki, social workers play a pivotal role in child protection. This involves assessing risk, supporting whānau (families) to stay together where safe, and ensuring the rights of tamariki (children) are upheld.</w:t>
      </w:r>
    </w:p>
    <w:p>
      <w:pPr>
        <w:numPr>
          <w:ilvl w:val="0"/>
          <w:numId w:val="1002"/>
        </w:numPr>
        <w:pStyle w:val="Compact"/>
      </w:pPr>
      <w:r>
        <w:rPr>
          <w:bCs/>
          <w:b/>
        </w:rPr>
        <w:t xml:space="preserve">Housing Stability:</w:t>
      </w:r>
      <w:r>
        <w:t xml:space="preserve"> </w:t>
      </w:r>
      <w:r>
        <w:t xml:space="preserve">Given Auckland's housing crisis, many social workers specialize in connecting individuals with emergency relief funds and long-term housing solutions through organizations like Housing New Zealand and community trusts.</w:t>
      </w:r>
    </w:p>
    <w:bookmarkEnd w:id="22"/>
    <w:bookmarkStart w:id="25" w:name="Xf3f0b4d74834368846fc8dadcadcc49e076ee85"/>
    <w:p>
      <w:pPr>
        <w:pStyle w:val="Heading2"/>
      </w:pPr>
      <w:r>
        <w:t xml:space="preserve">Slide 4: Cultural Competency and Te Tiriti o Waitangi</w:t>
      </w:r>
    </w:p>
    <w:p>
      <w:pPr>
        <w:pStyle w:val="FirstParagraph"/>
      </w:pPr>
      <w:r>
        <w:t xml:space="preserve">A fundamental aspect of being a Social Worker in New Zealand is the obligation to practice in accordance with the principles of Te Tiriti o Waitangi (The Treaty of Waitangi). This is not merely a legal requirement but a moral imperative, especially in Auckland.</w:t>
      </w:r>
    </w:p>
    <w:bookmarkStart w:id="23" w:name="partnership-and-participation"/>
    <w:p>
      <w:pPr>
        <w:pStyle w:val="Heading3"/>
      </w:pPr>
      <w:r>
        <w:t xml:space="preserve">Partnership and Participation</w:t>
      </w:r>
    </w:p>
    <w:p>
      <w:pPr>
        <w:pStyle w:val="FirstParagraph"/>
      </w:pPr>
      <w:r>
        <w:t xml:space="preserve">Social workers must engage in genuine partnership with Māori communities. This means recognizing *Te Ao Māori* (the Māori world view) and integrating Tikanga (customs) into practice. For instance, utilizing the *Whare Tapa Wha* model of health, which considers physical, mental, family, and spiritual well-being.</w:t>
      </w:r>
    </w:p>
    <w:bookmarkEnd w:id="23"/>
    <w:bookmarkStart w:id="24" w:name="empowerment"/>
    <w:p>
      <w:pPr>
        <w:pStyle w:val="Heading3"/>
      </w:pPr>
      <w:r>
        <w:t xml:space="preserve">Empowerment</w:t>
      </w:r>
    </w:p>
    <w:p>
      <w:pPr>
        <w:pStyle w:val="FirstParagraph"/>
      </w:pPr>
      <w:r>
        <w:t xml:space="preserve">The role of the social worker is to empower rather than disempower. In Auckland’s diverse suburbs, this translates to listening to community voices and co-designing solutions with Māori and Pasifika leaders, ensuring that services are accessible and respectful of cultural identities.</w:t>
      </w:r>
    </w:p>
    <w:bookmarkEnd w:id="24"/>
    <w:bookmarkEnd w:id="25"/>
    <w:bookmarkStart w:id="26" w:name="Xc2cfb85faa575a1ab53fa731b03e750fcc26234"/>
    <w:p>
      <w:pPr>
        <w:pStyle w:val="Heading2"/>
      </w:pPr>
      <w:r>
        <w:t xml:space="preserve">Slide 5: Challenges Facing Social Workers in Auckland</w:t>
      </w:r>
    </w:p>
    <w:p>
      <w:pPr>
        <w:pStyle w:val="FirstParagraph"/>
      </w:pPr>
      <w:r>
        <w:t xml:space="preserve">While the work is rewarding, social workers in New Zealand Auckland face significant systemic challenges that impact their daily practice.</w:t>
      </w:r>
    </w:p>
    <w:p>
      <w:pPr>
        <w:numPr>
          <w:ilvl w:val="0"/>
          <w:numId w:val="1003"/>
        </w:numPr>
        <w:pStyle w:val="Compact"/>
      </w:pPr>
      <w:r>
        <w:rPr>
          <w:bCs/>
          <w:b/>
        </w:rPr>
        <w:t xml:space="preserve">Housing Insecurity:</w:t>
      </w:r>
      <w:r>
        <w:t xml:space="preserve"> </w:t>
      </w:r>
      <w:r>
        <w:t xml:space="preserve">The affordability crisis in Auckland means that even employed individuals may live in inadequate housing. Social workers spend considerable time addressing shelter issues rather than deeper psychological needs.</w:t>
      </w:r>
    </w:p>
    <w:p>
      <w:pPr>
        <w:numPr>
          <w:ilvl w:val="0"/>
          <w:numId w:val="1003"/>
        </w:numPr>
        <w:pStyle w:val="Compact"/>
      </w:pPr>
      <w:r>
        <w:rPr>
          <w:bCs/>
          <w:b/>
        </w:rPr>
        <w:t xml:space="preserve">Rural-Urban Divide within the City:</w:t>
      </w:r>
      <w:r>
        <w:t xml:space="preserve"> </w:t>
      </w:r>
      <w:r>
        <w:t xml:space="preserve">While Auckland is urban, it includes rural fringe areas with limited access to transport and services. Social workers often struggle with resource allocation across such a geographically large city council area.</w:t>
      </w:r>
    </w:p>
    <w:p>
      <w:pPr>
        <w:numPr>
          <w:ilvl w:val="0"/>
          <w:numId w:val="1003"/>
        </w:numPr>
        <w:pStyle w:val="Compact"/>
      </w:pPr>
      <w:r>
        <w:rPr>
          <w:bCs/>
          <w:b/>
        </w:rPr>
        <w:t xml:space="preserve">Burnout and Vicarious Trauma:</w:t>
      </w:r>
      <w:r>
        <w:t xml:space="preserve"> </w:t>
      </w:r>
      <w:r>
        <w:t xml:space="preserve">High caseloads and exposure to traumatic stories lead to high rates of burnout among social workers in Auckland’s health and social service sectors.</w:t>
      </w:r>
    </w:p>
    <w:p>
      <w:pPr>
        <w:numPr>
          <w:ilvl w:val="0"/>
          <w:numId w:val="1003"/>
        </w:numPr>
        <w:pStyle w:val="Compact"/>
      </w:pPr>
      <w:r>
        <w:rPr>
          <w:bCs/>
          <w:b/>
        </w:rPr>
        <w:t xml:space="preserve">Funding Constraints:</w:t>
      </w:r>
      <w:r>
        <w:t xml:space="preserve"> </w:t>
      </w:r>
      <w:r>
        <w:t xml:space="preserve">Government funding models often lag behind the growing demand for services, leading to long waiting lists for essential mental health and youth interventions.</w:t>
      </w:r>
    </w:p>
    <w:bookmarkEnd w:id="26"/>
    <w:bookmarkStart w:id="27" w:name="slide-6-key-organizations-and-frameworks"/>
    <w:p>
      <w:pPr>
        <w:pStyle w:val="Heading2"/>
      </w:pPr>
      <w:r>
        <w:t xml:space="preserve">Slide 6: Key Organizations and Frameworks</w:t>
      </w:r>
    </w:p>
    <w:p>
      <w:pPr>
        <w:pStyle w:val="FirstParagraph"/>
      </w:pPr>
      <w:r>
        <w:t xml:space="preserve">Social workers in New Zealand Auckland do not operate in a vacuum. They are embedded within a network of key organizations and regulatory frameworks.</w:t>
      </w:r>
    </w:p>
    <w:p>
      <w:pPr>
        <w:numPr>
          <w:ilvl w:val="0"/>
          <w:numId w:val="1004"/>
        </w:numPr>
        <w:pStyle w:val="Compact"/>
      </w:pPr>
      <w:r>
        <w:rPr>
          <w:bCs/>
          <w:b/>
        </w:rPr>
        <w:t xml:space="preserve">Social Workers Te Ahunga Whanui (SWTAW):</w:t>
      </w:r>
      <w:r>
        <w:t xml:space="preserve"> </w:t>
      </w:r>
      <w:r>
        <w:t xml:space="preserve">The professional association that sets ethical guidelines and supports practitioners.</w:t>
      </w:r>
    </w:p>
    <w:p>
      <w:pPr>
        <w:numPr>
          <w:ilvl w:val="0"/>
          <w:numId w:val="1004"/>
        </w:numPr>
        <w:pStyle w:val="Compact"/>
      </w:pPr>
      <w:r>
        <w:rPr>
          <w:bCs/>
          <w:b/>
        </w:rPr>
        <w:t xml:space="preserve">Auckland Council:</w:t>
      </w:r>
      <w:r>
        <w:t xml:space="preserve"> </w:t>
      </w:r>
      <w:r>
        <w:t xml:space="preserve">Provides local government services, including community development grants and social housing initiatives.</w:t>
      </w:r>
    </w:p>
    <w:p>
      <w:pPr>
        <w:numPr>
          <w:ilvl w:val="0"/>
          <w:numId w:val="1004"/>
        </w:numPr>
        <w:pStyle w:val="Compact"/>
      </w:pPr>
      <w:r>
        <w:rPr>
          <w:bCs/>
          <w:b/>
        </w:rPr>
        <w:t xml:space="preserve">DHBs / Te Aka Whai Ora (Health Authority):</w:t>
      </w:r>
      <w:r>
        <w:t xml:space="preserve"> </w:t>
      </w:r>
      <w:r>
        <w:t xml:space="preserve">Health districts in Auckland coordinate mental health and disability services where clinical social workers operate.</w:t>
      </w:r>
    </w:p>
    <w:p>
      <w:pPr>
        <w:numPr>
          <w:ilvl w:val="0"/>
          <w:numId w:val="1004"/>
        </w:numPr>
        <w:pStyle w:val="Compact"/>
      </w:pPr>
      <w:r>
        <w:rPr>
          <w:bCs/>
          <w:b/>
        </w:rPr>
        <w:t xml:space="preserve">Mauī Tūrangawaewae:</w:t>
      </w:r>
      <w:r>
        <w:t xml:space="preserve"> </w:t>
      </w:r>
      <w:r>
        <w:t xml:space="preserve">Organizations that specifically support Māori whānau, requiring close collaboration with mainstream social work agencies.</w:t>
      </w:r>
    </w:p>
    <w:p>
      <w:pPr>
        <w:pStyle w:val="FirstParagraph"/>
      </w:pPr>
      <w:r>
        <w:t xml:space="preserve">Understanding these structures is vital for any Social Worker aiming to navigate the referral pathways effectively in Auckland.</w:t>
      </w:r>
    </w:p>
    <w:bookmarkEnd w:id="27"/>
    <w:bookmarkStart w:id="31" w:name="X2a4b4742abfb6f3ed3bf88b3341cb364cb3788b"/>
    <w:p>
      <w:pPr>
        <w:pStyle w:val="Heading2"/>
      </w:pPr>
      <w:r>
        <w:t xml:space="preserve">Slide 7: Future Directions and Innovations</w:t>
      </w:r>
    </w:p>
    <w:p>
      <w:pPr>
        <w:pStyle w:val="FirstParagraph"/>
      </w:pPr>
      <w:r>
        <w:t xml:space="preserve">The landscape of social work in New Zealand Auckland is evolving. Emerging trends offer hope for improved outcomes.</w:t>
      </w:r>
    </w:p>
    <w:bookmarkStart w:id="28" w:name="tech-enabled-services"/>
    <w:p>
      <w:pPr>
        <w:pStyle w:val="Heading3"/>
      </w:pPr>
      <w:r>
        <w:t xml:space="preserve">Tech-Enabled Services</w:t>
      </w:r>
    </w:p>
    <w:p>
      <w:pPr>
        <w:pStyle w:val="FirstParagraph"/>
      </w:pPr>
      <w:r>
        <w:t xml:space="preserve">Digital inclusion initiatives are helping social workers reach isolated individuals via telehealth and online counseling platforms, particularly useful in sprawling suburbs.</w:t>
      </w:r>
    </w:p>
    <w:bookmarkEnd w:id="28"/>
    <w:bookmarkStart w:id="29" w:name="housing-first-models"/>
    <w:p>
      <w:pPr>
        <w:pStyle w:val="Heading3"/>
      </w:pPr>
      <w:r>
        <w:t xml:space="preserve">Housing First Models</w:t>
      </w:r>
    </w:p>
    <w:p>
      <w:pPr>
        <w:pStyle w:val="FirstParagraph"/>
      </w:pPr>
      <w:r>
        <w:t xml:space="preserve">Auckland is experimenting with "Housing First" approaches, prioritizing permanent housing for homeless individuals without preconditions. Social workers are central to the wrap-around support provided in these models.</w:t>
      </w:r>
    </w:p>
    <w:bookmarkEnd w:id="29"/>
    <w:bookmarkStart w:id="30" w:name="youth-engagement"/>
    <w:p>
      <w:pPr>
        <w:pStyle w:val="Heading3"/>
      </w:pPr>
      <w:r>
        <w:t xml:space="preserve">Youth Engagement</w:t>
      </w:r>
    </w:p>
    <w:p>
      <w:pPr>
        <w:pStyle w:val="FirstParagraph"/>
      </w:pPr>
      <w:r>
        <w:t xml:space="preserve">New initiatives focusing on early intervention in schools and community centers aim to prevent crises before they escalate, reducing the burden on crisis response teams.</w:t>
      </w:r>
    </w:p>
    <w:bookmarkEnd w:id="30"/>
    <w:bookmarkEnd w:id="31"/>
    <w:bookmarkStart w:id="32" w:name="slide-8-conclusion-and-call-to-action"/>
    <w:p>
      <w:pPr>
        <w:pStyle w:val="Heading2"/>
      </w:pPr>
      <w:r>
        <w:t xml:space="preserve">Slide 8: Conclusion and Call to Action</w:t>
      </w:r>
    </w:p>
    <w:p>
      <w:pPr>
        <w:pStyle w:val="FirstParagraph"/>
      </w:pPr>
      <w:r>
        <w:t xml:space="preserve">In conclusion, the role of the Social Worker in New Zealand Auckland is more critical than ever. It requires a blend of clinical expertise, cultural humility, and systemic advocacy.</w:t>
      </w:r>
    </w:p>
    <w:p>
      <w:pPr>
        <w:pStyle w:val="BodyText"/>
      </w:pPr>
      <w:r>
        <w:t xml:space="preserve">As we move forward, it is essential for all stakeholders—government agencies, non-profits, and individual practitioners—to collaborate closely. We must advocate for sustainable funding that reflects the unique challenges of Auckland’s urban environment.</w:t>
      </w:r>
    </w:p>
    <w:p>
      <w:pPr>
        <w:pStyle w:val="BodyText"/>
      </w:pPr>
      <w:r>
        <w:t xml:space="preserve">We call upon future social workers to embrace a holistic approach, recognizing that in Auckland, solving a housing problem might be the first step toward solving a mental health crisis. Let us commit to empowering every individual and community within this vibrant city.</w:t>
      </w:r>
    </w:p>
    <w:bookmarkEnd w:id="32"/>
    <w:bookmarkStart w:id="33" w:name="slide-9-qa"/>
    <w:p>
      <w:pPr>
        <w:pStyle w:val="Heading2"/>
      </w:pPr>
      <w:r>
        <w:t xml:space="preserve">Slide 9: Q&amp;A</w:t>
      </w:r>
    </w:p>
    <w:p>
      <w:pPr>
        <w:pStyle w:val="FirstParagraph"/>
      </w:pPr>
      <w:r>
        <w:rPr>
          <w:bCs/>
          <w:b/>
        </w:rPr>
        <w:t xml:space="preserve">Seminar Presentation Slides End:</w:t>
      </w:r>
    </w:p>
    <w:p>
      <w:pPr>
        <w:pStyle w:val="BodyText"/>
      </w:pPr>
      <w:r>
        <w:t xml:space="preserve">We now open the floor for questions regarding the role of the Social Worker in New Zealand Auckland. Please feel free to ask about specific case studies, cultural practices, or career pathways.</w:t>
      </w:r>
    </w:p>
    <w:bookmarkEnd w:id="33"/>
    <w:p>
      <w:pPr>
        <w:pStyle w:val="BodyText"/>
      </w:pPr>
      <w:r>
        <w:t xml:space="preserve">© 2023 Seminar Presentation Series. All Rights Reserved. Focus: Social Work Practice in New Zealand Auckland.</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New Zealand Auckland</dc:title>
  <dc:creator/>
  <dc:language>en</dc:language>
  <cp:keywords/>
  <dcterms:created xsi:type="dcterms:W3CDTF">2026-07-29T21:53:53Z</dcterms:created>
  <dcterms:modified xsi:type="dcterms:W3CDTF">2026-07-29T21:53:53Z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