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w:t>
      </w:r>
      <w:r>
        <w:t xml:space="preserve"> </w:t>
      </w:r>
      <w:r>
        <w:t xml:space="preserve">in</w:t>
      </w:r>
      <w:r>
        <w:t xml:space="preserve"> </w:t>
      </w:r>
      <w:r>
        <w:t xml:space="preserve">Philippines</w:t>
      </w:r>
      <w:r>
        <w:t xml:space="preserve"> </w:t>
      </w:r>
      <w:r>
        <w:t xml:space="preserve">Manila</w:t>
      </w:r>
    </w:p>
    <w:bookmarkStart w:id="31" w:name="X231ae5b39b7ec191f58f231738267c6c2d6a8b8"/>
    <w:p>
      <w:pPr>
        <w:pStyle w:val="Heading1"/>
      </w:pPr>
      <w:r>
        <w:t xml:space="preserve">Seminar Presentation Slides: The Role of Social Worker in Philippines Manila</w:t>
      </w:r>
    </w:p>
    <w:p>
      <w:pPr>
        <w:pStyle w:val="FirstParagraph"/>
      </w:pPr>
      <w:r>
        <w:t xml:space="preserve">Welcome to this comprehensive seminar presentation focused on the critical role of a Social Worker within the dynamic urban landscape of Philippines Manila. This document is structured as a series of slides intended for professional development, academic study, or community awareness programs conducted in the heart of Metro Manila.</w:t>
      </w:r>
    </w:p>
    <w:bookmarkStart w:id="20" w:name="X13404956ad2043dd03444249d17ee23cd947e88"/>
    <w:p>
      <w:pPr>
        <w:pStyle w:val="Heading2"/>
      </w:pPr>
      <w:r>
        <w:t xml:space="preserve">Slide 1: Introduction to Social Work in the Urban Context</w:t>
      </w:r>
    </w:p>
    <w:p>
      <w:pPr>
        <w:pStyle w:val="FirstParagraph"/>
      </w:pPr>
      <w:r>
        <w:t xml:space="preserve">The concept of a</w:t>
      </w:r>
      <w:r>
        <w:t xml:space="preserve"> </w:t>
      </w:r>
      <w:r>
        <w:rPr>
          <w:bCs/>
          <w:b/>
        </w:rPr>
        <w:t xml:space="preserve">Social Worker</w:t>
      </w:r>
      <w:r>
        <w:t xml:space="preserve"> </w:t>
      </w:r>
      <w:r>
        <w:t xml:space="preserve">is not merely an occupational title; it represents a beacon of hope, advocacy, and systemic change. In the context of</w:t>
      </w:r>
      <w:r>
        <w:t xml:space="preserve"> </w:t>
      </w:r>
      <w:r>
        <w:rPr>
          <w:bCs/>
          <w:b/>
        </w:rPr>
        <w:t xml:space="preserve">Philippines Manila</w:t>
      </w:r>
      <w:r>
        <w:t xml:space="preserve">, one of the most densely populated capital cities in Southeast Asia, the profession takes on heightened significance. The challenges faced by residents are multifaceted, ranging from rapid urbanization and poverty to natural disasters such as typhoons and floods.</w:t>
      </w:r>
    </w:p>
    <w:p>
      <w:pPr>
        <w:pStyle w:val="BodyText"/>
      </w:pPr>
      <w:r>
        <w:t xml:space="preserve">This presentation aims to delineate how a dedicated</w:t>
      </w:r>
      <w:r>
        <w:t xml:space="preserve"> </w:t>
      </w:r>
      <w:r>
        <w:rPr>
          <w:bCs/>
          <w:b/>
        </w:rPr>
        <w:t xml:space="preserve">Social Worker</w:t>
      </w:r>
      <w:r>
        <w:t xml:space="preserve"> </w:t>
      </w:r>
      <w:r>
        <w:t xml:space="preserve">navigates these complex terrains in</w:t>
      </w:r>
      <w:r>
        <w:t xml:space="preserve"> </w:t>
      </w:r>
      <w:r>
        <w:rPr>
          <w:bCs/>
          <w:b/>
        </w:rPr>
        <w:t xml:space="preserve">Philippines Manila</w:t>
      </w:r>
      <w:r>
        <w:t xml:space="preserve">. It explores the intersection of policy, community engagement, and direct service provision. By understanding the unique socio-economic fabric of Manila, we can appreciate why localizing social work practices is essential for effective intervention.</w:t>
      </w:r>
    </w:p>
    <w:bookmarkEnd w:id="20"/>
    <w:bookmarkStart w:id="21" w:name="X3d74a186f7c4103655bba2227c89f202af13ed6"/>
    <w:p>
      <w:pPr>
        <w:pStyle w:val="Heading2"/>
      </w:pPr>
      <w:r>
        <w:t xml:space="preserve">Slide 2: Understanding the Socio-Economic Landscape of Philippines Manila</w:t>
      </w:r>
    </w:p>
    <w:p>
      <w:pPr>
        <w:pStyle w:val="FirstParagraph"/>
      </w:pPr>
      <w:r>
        <w:t xml:space="preserve">To effectively serve as a</w:t>
      </w:r>
      <w:r>
        <w:t xml:space="preserve"> </w:t>
      </w:r>
      <w:r>
        <w:rPr>
          <w:bCs/>
          <w:b/>
        </w:rPr>
        <w:t xml:space="preserve">Social Worker</w:t>
      </w:r>
      <w:r>
        <w:t xml:space="preserve">, one must first understand the environment.</w:t>
      </w:r>
      <w:r>
        <w:t xml:space="preserve"> </w:t>
      </w:r>
      <w:r>
        <w:rPr>
          <w:bCs/>
          <w:b/>
        </w:rPr>
        <w:t xml:space="preserve">Philippines Manila</w:t>
      </w:r>
      <w:r>
        <w:t xml:space="preserve"> </w:t>
      </w:r>
      <w:r>
        <w:t xml:space="preserve">is characterized by stark contrasts. On one hand, it is a hub of economic activity, tourism, and government institutions. On the other hand it houses some of the most impoverished communities in Asia.</w:t>
      </w:r>
    </w:p>
    <w:p>
      <w:pPr>
        <w:numPr>
          <w:ilvl w:val="0"/>
          <w:numId w:val="1001"/>
        </w:numPr>
        <w:pStyle w:val="Compact"/>
      </w:pPr>
      <w:r>
        <w:rPr>
          <w:bCs/>
          <w:b/>
        </w:rPr>
        <w:t xml:space="preserve">Density and Infrastructure:</w:t>
      </w:r>
      <w:r>
        <w:t xml:space="preserve"> </w:t>
      </w:r>
      <w:r>
        <w:t xml:space="preserve">The high density of populations in informal settlements strains public services including water supply sewage systems and healthcare facilities.</w:t>
      </w:r>
    </w:p>
    <w:p>
      <w:pPr>
        <w:numPr>
          <w:ilvl w:val="0"/>
          <w:numId w:val="1001"/>
        </w:numPr>
        <w:pStyle w:val="Compact"/>
      </w:pPr>
      <w:r>
        <w:rPr>
          <w:bCs/>
          <w:b/>
        </w:rPr>
        <w:t xml:space="preserve">Economic Disparity:</w:t>
      </w:r>
      <w:r>
        <w:t xml:space="preserve"> </w:t>
      </w:r>
      <w:r>
        <w:t xml:space="preserve">A large portion of the population lives below or near the poverty line. This economic vulnerability requires a</w:t>
      </w:r>
    </w:p>
    <w:p>
      <w:pPr>
        <w:numPr>
          <w:ilvl w:val="0"/>
          <w:numId w:val="1000"/>
        </w:numPr>
        <w:pStyle w:val="Compact"/>
      </w:pPr>
      <w:r>
        <w:t xml:space="preserve">Social Worker to be adept at resource mapping and linkage creation.</w:t>
      </w:r>
    </w:p>
    <w:p>
      <w:pPr>
        <w:numPr>
          <w:ilvl w:val="0"/>
          <w:numId w:val="1001"/>
        </w:numPr>
        <w:pStyle w:val="Compact"/>
      </w:pPr>
      <w:r>
        <w:rPr>
          <w:bCs/>
          <w:b/>
        </w:rPr>
        <w:t xml:space="preserve">Vulnerability Factors:</w:t>
      </w:r>
      <w:r>
        <w:t xml:space="preserve"> </w:t>
      </w:r>
      <w:r>
        <w:t xml:space="preserve">Children, the elderly, persons with disabilities and informal workers are disproportionately affected by urban hazards. Identifying these vulnerable groups is the first step in any social work intervention in</w:t>
      </w:r>
      <w:r>
        <w:t xml:space="preserve"> </w:t>
      </w:r>
      <w:r>
        <w:rPr>
          <w:bCs/>
          <w:b/>
        </w:rPr>
        <w:t xml:space="preserve">Philippines Manila</w:t>
      </w:r>
      <w:r>
        <w:t xml:space="preserve">.</w:t>
      </w:r>
    </w:p>
    <w:bookmarkEnd w:id="21"/>
    <w:bookmarkStart w:id="22" w:name="X3024faf184deb82d7129f68e6e2cb1e3f8958fe"/>
    <w:p>
      <w:pPr>
        <w:pStyle w:val="Heading2"/>
      </w:pPr>
      <w:r>
        <w:t xml:space="preserve">Slide 3: Core Functions of a Social Worker</w:t>
      </w:r>
    </w:p>
    <w:p>
      <w:pPr>
        <w:pStyle w:val="FirstParagraph"/>
      </w:pPr>
      <w:r>
        <w:t xml:space="preserve">The role of a</w:t>
      </w:r>
    </w:p>
    <w:p>
      <w:pPr>
        <w:pStyle w:val="BodyText"/>
      </w:pPr>
      <w:r>
        <w:t xml:space="preserve">Social Worker extends beyond simple charity. It involves professional application of social sciences, human sciences and principles to help people improve their lives and well-being. Key functions include:</w:t>
      </w:r>
    </w:p>
    <w:p>
      <w:pPr>
        <w:numPr>
          <w:ilvl w:val="0"/>
          <w:numId w:val="1002"/>
        </w:numPr>
        <w:pStyle w:val="Compact"/>
      </w:pPr>
      <w:r>
        <w:rPr>
          <w:bCs/>
          <w:b/>
        </w:rPr>
        <w:t xml:space="preserve">Case Management:</w:t>
      </w:r>
      <w:r>
        <w:t xml:space="preserve"> </w:t>
      </w:r>
      <w:r>
        <w:t xml:space="preserve">Assessing individual needs and coordinating services such as medical care counseling housing assistance or legal aid.</w:t>
      </w:r>
    </w:p>
    <w:p>
      <w:pPr>
        <w:numPr>
          <w:ilvl w:val="0"/>
          <w:numId w:val="1002"/>
        </w:numPr>
        <w:pStyle w:val="Compact"/>
      </w:pPr>
      <w:r>
        <w:t xml:space="preserve">Counseling and Therapy: Providing psychological support to individuals and families dealing with trauma poverty domestic violence or addiction.</w:t>
      </w:r>
    </w:p>
    <w:p>
      <w:pPr>
        <w:numPr>
          <w:ilvl w:val="0"/>
          <w:numId w:val="1002"/>
        </w:numPr>
        <w:pStyle w:val="Compact"/>
      </w:pPr>
      <w:r>
        <w:t xml:space="preserve">Advocacy: Acting on behalf of clients to secure their rights access to resources and fair treatment by institutions. In</w:t>
      </w:r>
      <w:r>
        <w:t xml:space="preserve"> </w:t>
      </w:r>
      <w:r>
        <w:rPr>
          <w:bCs/>
          <w:b/>
        </w:rPr>
        <w:t xml:space="preserve">Philippines Manila</w:t>
      </w:r>
      <w:r>
        <w:t xml:space="preserve">, advocacy often involves navigating bureaucratic red tape.</w:t>
      </w:r>
    </w:p>
    <w:p>
      <w:pPr>
        <w:numPr>
          <w:ilvl w:val="0"/>
          <w:numId w:val="1002"/>
        </w:numPr>
        <w:pStyle w:val="Compact"/>
      </w:pPr>
      <w:r>
        <w:t xml:space="preserve">Mobilization: Empowering communities to organize themselves for collective action. This is crucial in building sustainable solutions in densely populated barangays across</w:t>
      </w:r>
    </w:p>
    <w:p>
      <w:pPr>
        <w:numPr>
          <w:ilvl w:val="0"/>
          <w:numId w:val="1000"/>
        </w:numPr>
        <w:pStyle w:val="Compact"/>
      </w:pPr>
      <w:r>
        <w:t xml:space="preserve">Philippines Manila.</w:t>
      </w:r>
    </w:p>
    <w:bookmarkEnd w:id="22"/>
    <w:bookmarkStart w:id="23" w:name="X08c9a3899b3dbba1fbc3e890b253983ab53dd94"/>
    <w:p>
      <w:pPr>
        <w:pStyle w:val="Heading2"/>
      </w:pPr>
      <w:r>
        <w:t xml:space="preserve">Slide 4: Community Organizing and Barangay Engagement</w:t>
      </w:r>
    </w:p>
    <w:p>
      <w:pPr>
        <w:pStyle w:val="FirstParagraph"/>
      </w:pPr>
      <w:r>
        <w:t xml:space="preserve">In the Philippines the basic political unit is the Barangay. A effective</w:t>
      </w:r>
    </w:p>
    <w:p>
      <w:pPr>
        <w:pStyle w:val="BodyText"/>
      </w:pPr>
      <w:r>
        <w:t xml:space="preserve">Social Worker in</w:t>
      </w:r>
    </w:p>
    <w:p>
      <w:pPr>
        <w:pStyle w:val="BodyText"/>
      </w:pPr>
      <w:r>
        <w:t xml:space="preserve">Philippines Manila must engage deeply with these local units of governance.</w:t>
      </w:r>
    </w:p>
    <w:p>
      <w:pPr>
        <w:numPr>
          <w:ilvl w:val="0"/>
          <w:numId w:val="1003"/>
        </w:numPr>
        <w:pStyle w:val="Compact"/>
      </w:pPr>
      <w:r>
        <w:rPr>
          <w:bCs/>
          <w:b/>
        </w:rPr>
        <w:t xml:space="preserve">PARTA Participation Action Research and Training:</w:t>
      </w:r>
    </w:p>
    <w:p>
      <w:pPr>
        <w:numPr>
          <w:ilvl w:val="0"/>
          <w:numId w:val="1003"/>
        </w:numPr>
        <w:pStyle w:val="Compact"/>
      </w:pPr>
      <w:r>
        <w:rPr>
          <w:bCs/>
          <w:b/>
        </w:rPr>
        <w:t xml:space="preserve">Liaison with Local Government Units LGUs: The LGUs in</w:t>
      </w:r>
      <w:r>
        <w:rPr>
          <w:bCs/>
          <w:b/>
        </w:rPr>
        <w:t xml:space="preserve"> </w:t>
      </w:r>
      <w:r>
        <w:rPr>
          <w:bCs/>
          <w:b/>
          <w:bCs/>
          <w:b/>
        </w:rPr>
        <w:t xml:space="preserve">Philippines Manila</w:t>
      </w:r>
    </w:p>
    <w:p>
      <w:pPr>
        <w:numPr>
          <w:ilvl w:val="0"/>
          <w:numId w:val="1003"/>
        </w:numPr>
        <w:pStyle w:val="Compact"/>
      </w:pPr>
      <w:r>
        <w:rPr>
          <w:bCs/>
          <w:b/>
        </w:rPr>
        <w:t xml:space="preserve">Capacity Building:Social Worker</w:t>
      </w:r>
      <w:r>
        <w:t xml:space="preserve"> </w:t>
      </w:r>
      <w:r>
        <w:t xml:space="preserve">has ended This ensures long-term resilience against urban poverty.</w:t>
      </w:r>
    </w:p>
    <w:bookmarkEnd w:id="23"/>
    <w:bookmarkStart w:id="24" w:name="Xe12f5a90ea3bd56ff87ce51ca19741abb464b73"/>
    <w:p>
      <w:pPr>
        <w:pStyle w:val="Heading2"/>
      </w:pPr>
      <w:r>
        <w:t xml:space="preserve">Slide 5: Disaster Risk Reduction and Management (DRRM)</w:t>
      </w:r>
    </w:p>
    <w:p>
      <w:pPr>
        <w:pStyle w:val="FirstParagraph"/>
      </w:pPr>
      <w:r>
        <w:t xml:space="preserve">Philippines Manila is situated in a typhoon belt and is prone to flooding. The role of a</w:t>
      </w:r>
    </w:p>
    <w:p>
      <w:pPr>
        <w:pStyle w:val="BodyText"/>
      </w:pPr>
      <w:r>
        <w:t xml:space="preserve">Social Worker in DRRM is pivotal.</w:t>
      </w:r>
    </w:p>
    <w:p>
      <w:pPr>
        <w:numPr>
          <w:ilvl w:val="0"/>
          <w:numId w:val="1004"/>
        </w:numPr>
        <w:pStyle w:val="Compact"/>
      </w:pPr>
      <w:r>
        <w:rPr>
          <w:bCs/>
          <w:b/>
        </w:rPr>
        <w:t xml:space="preserve">Pre-Disaster:</w:t>
      </w:r>
    </w:p>
    <w:p>
      <w:pPr>
        <w:numPr>
          <w:ilvl w:val="0"/>
          <w:numId w:val="1004"/>
        </w:numPr>
        <w:pStyle w:val="Compact"/>
      </w:pPr>
      <w:r>
        <w:rPr>
          <w:bCs/>
          <w:b/>
        </w:rPr>
        <w:t xml:space="preserve">During Disaster:</w:t>
      </w:r>
    </w:p>
    <w:p>
      <w:pPr>
        <w:numPr>
          <w:ilvl w:val="0"/>
          <w:numId w:val="1004"/>
        </w:numPr>
        <w:pStyle w:val="Compact"/>
      </w:pPr>
      <w:r>
        <w:t xml:space="preserve">Post-Disaster: Facilitating psychosocial support conducting damage assessments for livelihood restoration helping communities rebuild their social fabric. The resilience of</w:t>
      </w:r>
    </w:p>
    <w:p>
      <w:pPr>
        <w:numPr>
          <w:ilvl w:val="0"/>
          <w:numId w:val="1000"/>
        </w:numPr>
        <w:pStyle w:val="Compact"/>
      </w:pPr>
      <w:r>
        <w:t xml:space="preserve">Philippines ManilaSocial Worker professionals.</w:t>
      </w:r>
    </w:p>
    <w:bookmarkEnd w:id="24"/>
    <w:bookmarkStart w:id="25" w:name="Xadc00e1bf92ff853b9a448a30fe18448652b4bd"/>
    <w:p>
      <w:pPr>
        <w:pStyle w:val="Heading2"/>
      </w:pPr>
      <w:r>
        <w:t xml:space="preserve">Slide 6: Child and Family Welfare Services</w:t>
      </w:r>
    </w:p>
    <w:p>
      <w:pPr>
        <w:pStyle w:val="FirstParagraph"/>
      </w:pPr>
      <w:r>
        <w:t xml:space="preserve">Children in urban settings face unique risks including child labor exploitation abuse and lack access to education. A specialized focus for any</w:t>
      </w:r>
      <w:r>
        <w:t xml:space="preserve"> </w:t>
      </w:r>
      <w:r>
        <w:rPr>
          <w:bCs/>
          <w:b/>
        </w:rPr>
        <w:t xml:space="preserve">Social Worker in</w:t>
      </w:r>
      <w:r>
        <w:rPr>
          <w:bCs/>
          <w:b/>
        </w:rPr>
        <w:t xml:space="preserve"> </w:t>
      </w:r>
      <w:r>
        <w:rPr>
          <w:bCs/>
          <w:b/>
          <w:bCs/>
          <w:b/>
        </w:rPr>
        <w:t xml:space="preserve">Philippines Manila</w:t>
      </w:r>
    </w:p>
    <w:p>
      <w:pPr>
        <w:numPr>
          <w:ilvl w:val="0"/>
          <w:numId w:val="1005"/>
        </w:numPr>
        <w:pStyle w:val="Compact"/>
      </w:pPr>
      <w:r>
        <w:rPr>
          <w:bCs/>
          <w:b/>
        </w:rPr>
        <w:t xml:space="preserve">Neglected and Abused Children:</w:t>
      </w:r>
    </w:p>
    <w:p>
      <w:pPr>
        <w:numPr>
          <w:ilvl w:val="0"/>
          <w:numId w:val="1005"/>
        </w:numPr>
        <w:pStyle w:val="Compact"/>
      </w:pPr>
      <w:r>
        <w:rPr>
          <w:bCs/>
          <w:b/>
        </w:rPr>
        <w:t xml:space="preserve">Youth Empowerment Programs:</w:t>
      </w:r>
    </w:p>
    <w:p>
      <w:pPr>
        <w:numPr>
          <w:ilvl w:val="0"/>
          <w:numId w:val="1005"/>
        </w:numPr>
        <w:pStyle w:val="Compact"/>
      </w:pPr>
      <w:r>
        <w:t xml:space="preserve">Family Strengthening:Philippines Manila.</w:t>
      </w:r>
    </w:p>
    <w:bookmarkEnd w:id="25"/>
    <w:bookmarkStart w:id="26" w:name="Xb6fa94b2cbed5bae693b92e2116f18c50546453"/>
    <w:p>
      <w:pPr>
        <w:pStyle w:val="Heading2"/>
      </w:pPr>
      <w:r>
        <w:t xml:space="preserve">Slide 7: Health Social Work and Mental Health Integration</w:t>
      </w:r>
    </w:p>
    <w:p>
      <w:pPr>
        <w:pStyle w:val="FirstParagraph"/>
      </w:pPr>
      <w:r>
        <w:t xml:space="preserve">The intersection of health and social work is critical especially post-pandemic. In</w:t>
      </w:r>
      <w:r>
        <w:t xml:space="preserve"> </w:t>
      </w:r>
      <w:r>
        <w:rPr>
          <w:bCs/>
          <w:b/>
        </w:rPr>
        <w:t xml:space="preserve">Philippines Manila</w:t>
      </w:r>
      <w:r>
        <w:t xml:space="preserve">, access to quality healthcare remains uneven.</w:t>
      </w:r>
    </w:p>
    <w:p>
      <w:pPr>
        <w:numPr>
          <w:ilvl w:val="0"/>
          <w:numId w:val="1006"/>
        </w:numPr>
        <w:pStyle w:val="Compact"/>
      </w:pPr>
      <w:r>
        <w:rPr>
          <w:bCs/>
          <w:b/>
        </w:rPr>
        <w:t xml:space="preserve">Hospice Care:</w:t>
      </w:r>
    </w:p>
    <w:p>
      <w:pPr>
        <w:numPr>
          <w:ilvl w:val="0"/>
          <w:numId w:val="1006"/>
        </w:numPr>
        <w:pStyle w:val="Compact"/>
      </w:pPr>
      <w:r>
        <w:t xml:space="preserve">Mental Health Support:Social Workers are often the first line of defense in identifying mental distress and referring clients to psychiatric services.</w:t>
      </w:r>
    </w:p>
    <w:p>
      <w:pPr>
        <w:numPr>
          <w:ilvl w:val="0"/>
          <w:numId w:val="1006"/>
        </w:numPr>
        <w:pStyle w:val="Compact"/>
      </w:pPr>
      <w:r>
        <w:rPr>
          <w:bCs/>
          <w:b/>
        </w:rPr>
        <w:t xml:space="preserve">HIV/AIDS and Substance Abuse:Philippines Manila</w:t>
      </w:r>
      <w:r>
        <w:t xml:space="preserve">.</w:t>
      </w:r>
    </w:p>
    <w:bookmarkEnd w:id="26"/>
    <w:bookmarkStart w:id="27" w:name="Xf91dfa2ca59362e2999132c52f341db3484b5be"/>
    <w:p>
      <w:pPr>
        <w:pStyle w:val="Heading2"/>
      </w:pPr>
      <w:r>
        <w:t xml:space="preserve">Slide 8: Challenges Facing Social Workers in Philippines Manila</w:t>
      </w:r>
    </w:p>
    <w:p>
      <w:pPr>
        <w:pStyle w:val="FirstParagraph"/>
      </w:pPr>
      <w:r>
        <w:t xml:space="preserve">The profession is not without its hurdles. Understanding these challenges is key to professional growth and systemic reform.</w:t>
      </w:r>
    </w:p>
    <w:p>
      <w:pPr>
        <w:numPr>
          <w:ilvl w:val="0"/>
          <w:numId w:val="1007"/>
        </w:numPr>
        <w:pStyle w:val="Compact"/>
      </w:pPr>
      <w:r>
        <w:rPr>
          <w:bCs/>
          <w:b/>
        </w:rPr>
        <w:t xml:space="preserve">Bureaucratic Hurdles:</w:t>
      </w:r>
    </w:p>
    <w:p>
      <w:pPr>
        <w:numPr>
          <w:ilvl w:val="0"/>
          <w:numId w:val="1007"/>
        </w:numPr>
        <w:pStyle w:val="Compact"/>
      </w:pPr>
      <w:r>
        <w:rPr>
          <w:bCs/>
          <w:b/>
        </w:rPr>
        <w:t xml:space="preserve">Resource Limitations:Social Workers</w:t>
      </w:r>
      <w:r>
        <w:t xml:space="preserve">.</w:t>
      </w:r>
    </w:p>
    <w:p>
      <w:pPr>
        <w:numPr>
          <w:ilvl w:val="0"/>
          <w:numId w:val="1007"/>
        </w:numPr>
        <w:pStyle w:val="Compact"/>
      </w:pPr>
      <w:r>
        <w:rPr>
          <w:bCs/>
          <w:b/>
        </w:rPr>
        <w:t xml:space="preserve">Safety Concerns:</w:t>
      </w:r>
    </w:p>
    <w:p>
      <w:pPr>
        <w:numPr>
          <w:ilvl w:val="0"/>
          <w:numId w:val="1007"/>
        </w:numPr>
        <w:pStyle w:val="Compact"/>
      </w:pPr>
      <w:r>
        <w:t xml:space="preserve">Cultural Sensitivity:Social Worker.</w:t>
      </w:r>
    </w:p>
    <w:bookmarkEnd w:id="27"/>
    <w:bookmarkStart w:id="28" w:name="X53e1b5a8e074795b53c0f2901ac27101f79b861"/>
    <w:p>
      <w:pPr>
        <w:pStyle w:val="Heading2"/>
      </w:pPr>
      <w:r>
        <w:t xml:space="preserve">Slide 9: Strategies for Effective Intervention</w:t>
      </w:r>
    </w:p>
    <w:p>
      <w:pPr>
        <w:pStyle w:val="FirstParagraph"/>
      </w:pPr>
      <w:r>
        <w:t xml:space="preserve">To overcome these challenges and maximize impact in</w:t>
      </w:r>
      <w:r>
        <w:t xml:space="preserve"> </w:t>
      </w:r>
      <w:r>
        <w:rPr>
          <w:bCs/>
          <w:b/>
        </w:rPr>
        <w:t xml:space="preserve">Philippines Manila</w:t>
      </w:r>
      <w:r>
        <w:t xml:space="preserve">, several strategies are recommended:</w:t>
      </w:r>
    </w:p>
    <w:p>
      <w:pPr>
        <w:numPr>
          <w:ilvl w:val="0"/>
          <w:numId w:val="1008"/>
        </w:numPr>
        <w:pStyle w:val="Compact"/>
      </w:pPr>
      <w:r>
        <w:rPr>
          <w:bCs/>
          <w:b/>
        </w:rPr>
        <w:t xml:space="preserve">Intersectoral Collaboration:</w:t>
      </w:r>
    </w:p>
    <w:p>
      <w:pPr>
        <w:numPr>
          <w:ilvl w:val="0"/>
          <w:numId w:val="1008"/>
        </w:numPr>
        <w:pStyle w:val="Compact"/>
      </w:pPr>
      <w:r>
        <w:t xml:space="preserve">Technology Integration: Utilizing mobile apps for data collection outreach and monitoring of beneficiaries. Digital tools enhance the efficiency of a</w:t>
      </w:r>
    </w:p>
    <w:p>
      <w:pPr>
        <w:numPr>
          <w:ilvl w:val="0"/>
          <w:numId w:val="1000"/>
        </w:numPr>
        <w:pStyle w:val="Compact"/>
      </w:pPr>
      <w:r>
        <w:t xml:space="preserve">Social Worker.</w:t>
      </w:r>
    </w:p>
    <w:p>
      <w:pPr>
        <w:numPr>
          <w:ilvl w:val="0"/>
          <w:numId w:val="1008"/>
        </w:numPr>
        <w:pStyle w:val="Compact"/>
      </w:pPr>
      <w:r>
        <w:rPr>
          <w:bCs/>
          <w:b/>
        </w:rPr>
        <w:t xml:space="preserve">Cultural Humility:Philippines Manila</w:t>
      </w:r>
    </w:p>
    <w:p>
      <w:pPr>
        <w:numPr>
          <w:ilvl w:val="0"/>
          <w:numId w:val="1008"/>
        </w:numPr>
        <w:pStyle w:val="Compact"/>
      </w:pPr>
      <w:r>
        <w:t xml:space="preserve">Lifelong Learning: Engaging in continuous professional development to stay updated on best practices in social work theory and methodology.</w:t>
      </w:r>
    </w:p>
    <w:bookmarkEnd w:id="28"/>
    <w:bookmarkStart w:id="29" w:name="slide-10-conclusion-and-call-to-action"/>
    <w:p>
      <w:pPr>
        <w:pStyle w:val="Heading2"/>
      </w:pPr>
      <w:r>
        <w:t xml:space="preserve">Slide 10: Conclusion and Call to Action</w:t>
      </w:r>
    </w:p>
    <w:p>
      <w:pPr>
        <w:pStyle w:val="FirstParagraph"/>
      </w:pPr>
      <w:r>
        <w:t xml:space="preserve">In conclusion the role of a</w:t>
      </w:r>
      <w:r>
        <w:t xml:space="preserve"> </w:t>
      </w:r>
      <w:r>
        <w:rPr>
          <w:bCs/>
          <w:b/>
        </w:rPr>
        <w:t xml:space="preserve">Social Worker in</w:t>
      </w:r>
      <w:r>
        <w:rPr>
          <w:bCs/>
          <w:b/>
        </w:rPr>
        <w:t xml:space="preserve"> </w:t>
      </w:r>
      <w:r>
        <w:rPr>
          <w:bCs/>
          <w:b/>
          <w:bCs/>
          <w:b/>
        </w:rPr>
        <w:t xml:space="preserve">Philippines Manila</w:t>
      </w:r>
    </w:p>
    <w:p>
      <w:pPr>
        <w:numPr>
          <w:ilvl w:val="0"/>
          <w:numId w:val="1009"/>
        </w:numPr>
        <w:pStyle w:val="Compact"/>
      </w:pPr>
      <w:r>
        <w:t xml:space="preserve">We call upon students practitioners policymakers and citizens to support this profession.</w:t>
      </w:r>
    </w:p>
    <w:p>
      <w:pPr>
        <w:numPr>
          <w:ilvl w:val="0"/>
          <w:numId w:val="1009"/>
        </w:numPr>
        <w:pStyle w:val="Compact"/>
      </w:pPr>
      <w:r>
        <w:t xml:space="preserve">We urge increased funding for social welfare departments in</w:t>
      </w:r>
      <w:r>
        <w:t xml:space="preserve"> </w:t>
      </w:r>
      <w:r>
        <w:rPr>
          <w:bCs/>
          <w:b/>
        </w:rPr>
        <w:t xml:space="preserve">Philippines Manila</w:t>
      </w:r>
      <w:r>
        <w:t xml:space="preserve">.</w:t>
      </w:r>
    </w:p>
    <w:p>
      <w:pPr>
        <w:numPr>
          <w:ilvl w:val="0"/>
          <w:numId w:val="1009"/>
        </w:numPr>
        <w:pStyle w:val="Compact"/>
      </w:pPr>
      <w:r>
        <w:t xml:space="preserve">We encourage more young Filipinos to pursue careers as a</w:t>
      </w:r>
    </w:p>
    <w:p>
      <w:pPr>
        <w:numPr>
          <w:ilvl w:val="0"/>
          <w:numId w:val="1000"/>
        </w:numPr>
        <w:pStyle w:val="Compact"/>
      </w:pPr>
      <w:r>
        <w:t xml:space="preserve">Social Worker.</w:t>
      </w:r>
    </w:p>
    <w:p>
      <w:pPr>
        <w:pStyle w:val="FirstParagraph"/>
      </w:pPr>
      <w:r>
        <w:t xml:space="preserve">Together we can build a more inclusive equitable and resilient urban society. Thank you.</w:t>
      </w:r>
    </w:p>
    <w:bookmarkEnd w:id="29"/>
    <w:bookmarkStart w:id="30" w:name="slide-11-references-and-further-reading"/>
    <w:p>
      <w:pPr>
        <w:pStyle w:val="Heading2"/>
      </w:pPr>
      <w:r>
        <w:t xml:space="preserve">Slide 11: References and Further Reading</w:t>
      </w:r>
    </w:p>
    <w:p>
      <w:pPr>
        <w:pStyle w:val="FirstParagraph"/>
      </w:pPr>
      <w:r>
        <w:t xml:space="preserve">R.A. No.4373 The Social Work Law of the Philippines.</w:t>
      </w:r>
    </w:p>
    <w:p>
      <w:pPr>
        <w:pStyle w:val="BodyText"/>
      </w:pPr>
      <w:r>
        <w:t xml:space="preserve">R.A.No.7610 Special Protection of Children Against Abuse Exploitation and Discrimination Act.</w:t>
      </w:r>
    </w:p>
    <w:p>
      <w:pPr>
        <w:pStyle w:val="BodyText"/>
      </w:pPr>
      <w:r>
        <w:t xml:space="preserve">Philippine Association of Schools Professional Social Work PASPSW Code Ethics</w:t>
      </w:r>
    </w:p>
    <w:p>
      <w:pPr>
        <w:pStyle w:val="BodyText"/>
      </w:pPr>
      <w:r>
        <w:t xml:space="preserve">The National Anti-Poverty Commission NAPC Reports on Urban Poverty in Metro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Social Worker in Philippines Manila</dc:title>
  <dc:creator/>
  <dc:language>en</dc:language>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