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e83bb9311eb0ab755a19ea1a274b8651ebb1cd0"/>
    <w:p>
      <w:pPr>
        <w:pStyle w:val="Heading1"/>
      </w:pPr>
      <w:r>
        <w:t xml:space="preserve">Seminar Presentation Slides: The Evolving Role of the Social Worker in Spain Valencia</w:t>
      </w:r>
    </w:p>
    <w:p>
      <w:pPr>
        <w:pStyle w:val="FirstParagraph"/>
      </w:pPr>
      <w:r>
        <w:t xml:space="preserve">A Comprehensive Overview of Challenges, Opportunities, and Professional Standards</w:t>
      </w:r>
    </w:p>
    <w:bookmarkStart w:id="20" w:name="section"/>
    <w:p>
      <w:pPr>
        <w:pStyle w:val="Heading2"/>
      </w:pPr>
    </w:p>
    <w:p>
      <w:pPr>
        <w:pStyle w:val="FirstParagraph"/>
      </w:pPr>
      <w:r>
        <w:t xml:space="preserve">Welcome to this specialized</w:t>
      </w:r>
      <w:r>
        <w:t xml:space="preserve"> </w:t>
      </w:r>
      <w:r>
        <w:rPr>
          <w:bCs/>
          <w:b/>
        </w:rPr>
        <w:t xml:space="preserve">Seminar Presentation Slides</w:t>
      </w:r>
      <w:r>
        <w:t xml:space="preserve"> </w:t>
      </w:r>
      <w:r>
        <w:t xml:space="preserve">document designed specifically for professionals, students</w:t>
      </w:r>
      <w:r>
        <w:t xml:space="preserve"> </w:t>
      </w:r>
      <w:r>
        <w:t xml:space="preserve">and stakeholders interested in the social care sector within the Mediterranean context. This presentation focuses on the critical function of a</w:t>
      </w:r>
    </w:p>
    <w:p>
      <w:pPr>
        <w:pStyle w:val="BodyText"/>
      </w:pPr>
      <w:r>
        <w:t xml:space="preserve">Social Worker operating within</w:t>
      </w:r>
    </w:p>
    <w:p>
      <w:pPr>
        <w:pStyle w:val="BodyText"/>
      </w:pPr>
      <w:r>
        <w:t xml:space="preserve">Spain Valencia, highlighting</w:t>
      </w:r>
      <w:r>
        <w:t xml:space="preserve"> </w:t>
      </w:r>
      <w:r>
        <w:t xml:space="preserve">the unique cultural, legal, and social dynamics that define this role today.</w:t>
      </w:r>
    </w:p>
    <w:p>
      <w:pPr>
        <w:pStyle w:val="BodyText"/>
      </w:pPr>
      <w:r>
        <w:t xml:space="preserve">The</w:t>
      </w:r>
      <w:r>
        <w:t xml:space="preserve"> </w:t>
      </w:r>
      <w:r>
        <w:rPr>
          <w:bCs/>
          <w:b/>
        </w:rPr>
        <w:t xml:space="preserve">Seminar Presentation Slides</w:t>
      </w:r>
      <w:r>
        <w:t xml:space="preserve"> </w:t>
      </w:r>
      <w:r>
        <w:t xml:space="preserve">provided herein serve as both an educational resource and a strategic guide. They are structured to facilitate understanding of the public versus private sector divide in social services in Valencia, emphasizing the necessity for culturally competent practice.</w:t>
      </w:r>
    </w:p>
    <w:bookmarkEnd w:id="20"/>
    <w:bookmarkStart w:id="21" w:name="section-1"/>
    <w:p>
      <w:pPr>
        <w:pStyle w:val="Heading2"/>
      </w:pPr>
    </w:p>
    <w:p>
      <w:pPr>
        <w:pStyle w:val="FirstParagraph"/>
      </w:pPr>
      <w:r>
        <w:t xml:space="preserve">Valencia is not just a geographic location but a complex socio-economic hub. As a</w:t>
      </w:r>
      <w:r>
        <w:t xml:space="preserve"> </w:t>
      </w:r>
      <w:r>
        <w:rPr>
          <w:bCs/>
          <w:b/>
        </w:rPr>
        <w:t xml:space="preserve">Social Worker</w:t>
      </w:r>
      <w:r>
        <w:t xml:space="preserve"> </w:t>
      </w:r>
      <w:r>
        <w:t xml:space="preserve">in this region, one must navigate the specific regulations set by the Valencian Government (Generalitat Valenciana). The role extends beyond traditional social welfare to include integration support for diverse populations, including migrant communities who have significantly impacted the demographic fabric of</w:t>
      </w:r>
    </w:p>
    <w:p>
      <w:pPr>
        <w:pStyle w:val="BodyText"/>
      </w:pPr>
      <w:r>
        <w:t xml:space="preserve">Spain Valencia.</w:t>
      </w:r>
    </w:p>
    <w:p>
      <w:pPr>
        <w:pStyle w:val="BodyText"/>
      </w:pPr>
      <w:r>
        <w:t xml:space="preserve">The healthcare and social service infrastructure in this Spanish region is robust but faces pressures from an aging population and fluctuating economic conditions. The</w:t>
      </w:r>
      <w:r>
        <w:t xml:space="preserve"> </w:t>
      </w:r>
      <w:r>
        <w:rPr>
          <w:bCs/>
          <w:b/>
        </w:rPr>
        <w:t xml:space="preserve">Seminar Presentation Slides</w:t>
      </w:r>
      <w:r>
        <w:t xml:space="preserve"> </w:t>
      </w:r>
      <w:r>
        <w:t xml:space="preserve">emphasize that a successful</w:t>
      </w:r>
      <w:r>
        <w:t xml:space="preserve"> </w:t>
      </w:r>
      <w:r>
        <w:rPr>
          <w:bCs/>
          <w:b/>
        </w:rPr>
        <w:t xml:space="preserve">Social Worker</w:t>
      </w:r>
      <w:r>
        <w:t xml:space="preserve"> </w:t>
      </w:r>
      <w:r>
        <w:t xml:space="preserve">must be adept at coordinating with local municipalities (Ayuntamientos) across Valencia city, Alicante, and Castellon to ensure equitable service delivery.</w:t>
      </w:r>
    </w:p>
    <w:bookmarkEnd w:id="21"/>
    <w:bookmarkStart w:id="22" w:name="section-2"/>
    <w:p>
      <w:pPr>
        <w:pStyle w:val="Heading2"/>
      </w:pPr>
    </w:p>
    <w:p>
      <w:pPr>
        <w:pStyle w:val="FirstParagraph"/>
      </w:pPr>
      <w:r>
        <w:t xml:space="preserve">The primary duties of a</w:t>
      </w:r>
      <w:r>
        <w:t xml:space="preserve"> </w:t>
      </w:r>
      <w:r>
        <w:rPr>
          <w:bCs/>
          <w:b/>
        </w:rPr>
        <w:t xml:space="preserve">Social Worker</w:t>
      </w:r>
      <w:r>
        <w:t xml:space="preserve"> </w:t>
      </w:r>
      <w:r>
        <w:t xml:space="preserve">in this region are multifaceted. Key responsibilities include:</w:t>
      </w:r>
    </w:p>
    <w:p>
      <w:pPr>
        <w:numPr>
          <w:ilvl w:val="0"/>
          <w:numId w:val="1001"/>
        </w:numPr>
        <w:pStyle w:val="Compact"/>
      </w:pPr>
      <w:r>
        <w:rPr>
          <w:bCs/>
          <w:b/>
        </w:rPr>
        <w:t xml:space="preserve">Crisis Intervention:</w:t>
      </w:r>
      <w:r>
        <w:t xml:space="preserve"> </w:t>
      </w:r>
      <w:r>
        <w:t xml:space="preserve">Providing immediate support in domestic violence cases, mental health emergencies, and family disputes.</w:t>
      </w:r>
    </w:p>
    <w:p>
      <w:pPr>
        <w:numPr>
          <w:ilvl w:val="0"/>
          <w:numId w:val="1001"/>
        </w:numPr>
        <w:pStyle w:val="Compact"/>
      </w:pPr>
      <w:r>
        <w:t xml:space="preserve">Social Integration:Assisting immigrant populations with bureaucratic processes, language barriers, and employment opportunities within</w:t>
      </w:r>
    </w:p>
    <w:p>
      <w:pPr>
        <w:numPr>
          <w:ilvl w:val="0"/>
          <w:numId w:val="1000"/>
        </w:numPr>
        <w:pStyle w:val="Compact"/>
      </w:pPr>
      <w:r>
        <w:t xml:space="preserve">Spain Valencia.</w:t>
      </w:r>
    </w:p>
    <w:p>
      <w:pPr>
        <w:numPr>
          <w:ilvl w:val="0"/>
          <w:numId w:val="1001"/>
        </w:numPr>
        <w:pStyle w:val="Compact"/>
      </w:pPr>
      <w:r>
        <w:t xml:space="preserve">Elderly Care Management: Coordinating with public residence services and home-care agencies to support the growing elderly demographic.</w:t>
      </w:r>
    </w:p>
    <w:p>
      <w:pPr>
        <w:numPr>
          <w:ilvl w:val="0"/>
          <w:numId w:val="1001"/>
        </w:numPr>
        <w:pStyle w:val="Compact"/>
      </w:pPr>
      <w:r>
        <w:t xml:space="preserve">Child Protection:Monitoring family units to ensure child safety, often working in tandem with judicial systems.</w:t>
      </w:r>
    </w:p>
    <w:p>
      <w:pPr>
        <w:pStyle w:val="FirstParagraph"/>
      </w:pPr>
      <w:r>
        <w:t xml:space="preserve">This holistic approach is central to the curriculum of any advanced</w:t>
      </w:r>
      <w:r>
        <w:t xml:space="preserve"> </w:t>
      </w:r>
      <w:r>
        <w:rPr>
          <w:bCs/>
          <w:b/>
        </w:rPr>
        <w:t xml:space="preserve">Seminar Presentation Slides</w:t>
      </w:r>
      <w:r>
        <w:t xml:space="preserve"> </w:t>
      </w:r>
      <w:r>
        <w:t xml:space="preserve">regarding social work ethics and practice standards.</w:t>
      </w:r>
    </w:p>
    <w:bookmarkEnd w:id="22"/>
    <w:bookmarkStart w:id="23" w:name="section-3"/>
    <w:p>
      <w:pPr>
        <w:pStyle w:val="Heading2"/>
      </w:pPr>
    </w:p>
    <w:p>
      <w:pPr>
        <w:pStyle w:val="FirstParagraph"/>
      </w:pPr>
      <w:r>
        <w:t xml:space="preserve">To practice effectively, a</w:t>
      </w:r>
      <w:r>
        <w:t xml:space="preserve"> </w:t>
      </w:r>
      <w:r>
        <w:rPr>
          <w:bCs/>
          <w:b/>
        </w:rPr>
        <w:t xml:space="preserve">Social Worker</w:t>
      </w:r>
      <w:r>
        <w:t xml:space="preserve"> </w:t>
      </w:r>
      <w:r>
        <w:t xml:space="preserve">must adhere to the strict ethical codes established by the Collegiate Social Work of Valencia (Col·legi de Treball Social). This body ensures that professionals maintain high standards of competence and confidentiality.</w:t>
      </w:r>
    </w:p>
    <w:p>
      <w:pPr>
        <w:pStyle w:val="BodyText"/>
      </w:pPr>
      <w:r>
        <w:t xml:space="preserve">The legal framework is deeply influenced by national Spanish laws such as the Law on Dependency (Ley de Dependencia), which provides rights to assistance for dependent individuals. Understanding these laws is crucial for any</w:t>
      </w:r>
      <w:r>
        <w:t xml:space="preserve"> </w:t>
      </w:r>
      <w:r>
        <w:rPr>
          <w:bCs/>
          <w:b/>
        </w:rPr>
        <w:t xml:space="preserve">Seminar Presentation Slides</w:t>
      </w:r>
      <w:r>
        <w:t xml:space="preserve"> </w:t>
      </w:r>
      <w:r>
        <w:t xml:space="preserve">aimed at professional development in</w:t>
      </w:r>
    </w:p>
    <w:p>
      <w:pPr>
        <w:pStyle w:val="BodyText"/>
      </w:pPr>
      <w:r>
        <w:t xml:space="preserve">Spain Valencia. The worker must also be versed in regional regulations specific to the Valencian Community, which may offer additional support mechanisms not available elsewhere in Spain.</w:t>
      </w:r>
    </w:p>
    <w:bookmarkEnd w:id="23"/>
    <w:bookmarkStart w:id="24" w:name="section-4"/>
    <w:p>
      <w:pPr>
        <w:pStyle w:val="Heading2"/>
      </w:pPr>
    </w:p>
    <w:p>
      <w:pPr>
        <w:pStyle w:val="FirstParagraph"/>
      </w:pPr>
      <w:r>
        <w:t xml:space="preserve">Valencia is a melting pot of cultures. A</w:t>
      </w:r>
      <w:r>
        <w:t xml:space="preserve"> </w:t>
      </w:r>
      <w:r>
        <w:rPr>
          <w:bCs/>
          <w:b/>
        </w:rPr>
        <w:t xml:space="preserve">Social Worker</w:t>
      </w:r>
      <w:r>
        <w:t xml:space="preserve"> </w:t>
      </w:r>
      <w:r>
        <w:t xml:space="preserve">must possess high levels of cultural competence to serve the diverse communities residing in neighborhoods like Russafa or Benimaclet, as well as rural areas in the province.</w:t>
      </w:r>
    </w:p>
    <w:p>
      <w:pPr>
        <w:pStyle w:val="BodyText"/>
      </w:pPr>
      <w:r>
        <w:t xml:space="preserve">The</w:t>
      </w:r>
      <w:r>
        <w:t xml:space="preserve"> </w:t>
      </w:r>
      <w:r>
        <w:rPr>
          <w:bCs/>
          <w:b/>
        </w:rPr>
        <w:t xml:space="preserve">Seminar Presentation Slides</w:t>
      </w:r>
      <w:r>
        <w:t xml:space="preserve"> </w:t>
      </w:r>
      <w:r>
        <w:t xml:space="preserve">highlight that effective social work involves building trust with community leaders and religious institutions. Whether working with Latin American immigrants, North African populations, or Eastern European groups, the ability to communicate and understand cultural nuances is paramount. This engagement fosters social cohesion and prevents marginalization within</w:t>
      </w:r>
    </w:p>
    <w:p>
      <w:pPr>
        <w:pStyle w:val="BodyText"/>
      </w:pPr>
      <w:r>
        <w:t xml:space="preserve">Spain Valencia.</w:t>
      </w:r>
    </w:p>
    <w:bookmarkEnd w:id="24"/>
    <w:bookmarkStart w:id="25" w:name="section-5"/>
    <w:p>
      <w:pPr>
        <w:pStyle w:val="Heading2"/>
      </w:pPr>
    </w:p>
    <w:p>
      <w:pPr>
        <w:pStyle w:val="FirstParagraph"/>
      </w:pPr>
      <w:r>
        <w:t xml:space="preserve">Despite the structured environment, challenges persist. Bureaucratic hurdles often delay access to services for vulnerable individuals. Furthermore, resource allocation can be uneven between urban centers and rural towns in the province.</w:t>
      </w:r>
    </w:p>
    <w:p>
      <w:pPr>
        <w:pStyle w:val="BodyText"/>
      </w:pPr>
      <w:r>
        <w:t xml:space="preserve">Burnout is a significant concern for</w:t>
      </w:r>
      <w:r>
        <w:t xml:space="preserve"> </w:t>
      </w:r>
      <w:r>
        <w:rPr>
          <w:bCs/>
          <w:b/>
        </w:rPr>
        <w:t xml:space="preserve">Social Workers</w:t>
      </w:r>
      <w:r>
        <w:t xml:space="preserve"> </w:t>
      </w:r>
      <w:r>
        <w:t xml:space="preserve">navigating high caseloads and complex emotional situations. The</w:t>
      </w:r>
      <w:r>
        <w:t xml:space="preserve"> </w:t>
      </w:r>
      <w:r>
        <w:rPr>
          <w:bCs/>
          <w:b/>
        </w:rPr>
        <w:t xml:space="preserve">Seminar Presentation Slides</w:t>
      </w:r>
      <w:r>
        <w:t xml:space="preserve"> </w:t>
      </w:r>
      <w:r>
        <w:t xml:space="preserve">suggest that institutional support systems, including regular supervision and psychological support for staff, are essential to maintain workforce sustainability in</w:t>
      </w:r>
    </w:p>
    <w:p>
      <w:pPr>
        <w:pStyle w:val="BodyText"/>
      </w:pPr>
      <w:r>
        <w:t xml:space="preserve">Spain Valencia.</w:t>
      </w:r>
    </w:p>
    <w:bookmarkEnd w:id="25"/>
    <w:bookmarkStart w:id="26" w:name="section-6"/>
    <w:p>
      <w:pPr>
        <w:pStyle w:val="Heading2"/>
      </w:pPr>
    </w:p>
    <w:p>
      <w:pPr>
        <w:pStyle w:val="FirstParagraph"/>
      </w:pPr>
      <w:r>
        <w:t xml:space="preserve">The future of social work in the region looks toward digitalization. Tele-social work is becoming more prevalent, allowing</w:t>
      </w:r>
      <w:r>
        <w:t xml:space="preserve"> </w:t>
      </w:r>
      <w:r>
        <w:rPr>
          <w:bCs/>
          <w:b/>
        </w:rPr>
        <w:t xml:space="preserve">Social Workers</w:t>
      </w:r>
      <w:r>
        <w:t xml:space="preserve"> </w:t>
      </w:r>
      <w:r>
        <w:t xml:space="preserve">to reach remote areas and individuals with mobility issues more efficiently.</w:t>
      </w:r>
    </w:p>
    <w:p>
      <w:pPr>
        <w:pStyle w:val="BodyText"/>
      </w:pPr>
      <w:r>
        <w:t xml:space="preserve">Additionally, there is a growing emphasis on preventive social work rather than just reactive measures. The</w:t>
      </w:r>
      <w:r>
        <w:t xml:space="preserve"> </w:t>
      </w:r>
      <w:r>
        <w:rPr>
          <w:bCs/>
          <w:b/>
        </w:rPr>
        <w:t xml:space="preserve">Seminar Presentation Slides</w:t>
      </w:r>
      <w:r>
        <w:t xml:space="preserve"> </w:t>
      </w:r>
      <w:r>
        <w:t xml:space="preserve">advocate for early intervention programs in schools and communities to address poverty and exclusion before they escalate. This shift requires collaboration between education sectors, health services, and social care providers across</w:t>
      </w:r>
    </w:p>
    <w:p>
      <w:pPr>
        <w:pStyle w:val="BodyText"/>
      </w:pPr>
      <w:r>
        <w:t xml:space="preserve">Spain Valencia.</w:t>
      </w:r>
    </w:p>
    <w:bookmarkEnd w:id="26"/>
    <w:bookmarkStart w:id="27" w:name="section-7"/>
    <w:p>
      <w:pPr>
        <w:pStyle w:val="Heading2"/>
      </w:pPr>
    </w:p>
    <w:p>
      <w:pPr>
        <w:pStyle w:val="FirstParagraph"/>
      </w:pPr>
      <w:r>
        <w:t xml:space="preserve">In conclusion, the role of a</w:t>
      </w:r>
      <w:r>
        <w:t xml:space="preserve"> </w:t>
      </w:r>
      <w:r>
        <w:rPr>
          <w:bCs/>
          <w:b/>
        </w:rPr>
        <w:t xml:space="preserve">Social Worker</w:t>
      </w:r>
      <w:r>
        <w:t xml:space="preserve"> </w:t>
      </w:r>
      <w:r>
        <w:t xml:space="preserve">in</w:t>
      </w:r>
    </w:p>
    <w:p>
      <w:pPr>
        <w:pStyle w:val="BodyText"/>
      </w:pPr>
      <w:r>
        <w:t xml:space="preserve">Spain Valencia is dynamic, challenging, and deeply rewarding. It requires a blend of technical knowledge, emotional intelligence, and cultural sensitivity.</w:t>
      </w:r>
    </w:p>
    <w:p>
      <w:pPr>
        <w:pStyle w:val="BodyText"/>
      </w:pPr>
      <w:r>
        <w:t xml:space="preserve">We encourage all attendees to reflect on the insights presented in these</w:t>
      </w:r>
      <w:r>
        <w:t xml:space="preserve"> </w:t>
      </w:r>
      <w:r>
        <w:rPr>
          <w:bCs/>
          <w:b/>
        </w:rPr>
        <w:t xml:space="preserve">Seminar Presentation Slides</w:t>
      </w:r>
      <w:r>
        <w:t xml:space="preserve"> </w:t>
      </w:r>
      <w:r>
        <w:t xml:space="preserve">. Whether you are a seasoned professional or a student beginning your journey, your contribution is vital to strengthening the social fabric of our communities. Let us commit to advocating for better resources and recognizing the immense value of social work in fostering a just and inclusive society.</w:t>
      </w:r>
    </w:p>
    <w:bookmarkEnd w:id="27"/>
    <w:p>
      <w:pPr>
        <w:pStyle w:val="BodyText"/>
      </w:pPr>
      <w:r>
        <w:t xml:space="preserve">© 2023 Social Work Education Initiative. All rights reserved. Special focus on</w:t>
      </w:r>
    </w:p>
    <w:p>
      <w:pPr>
        <w:pStyle w:val="BodyText"/>
      </w:pPr>
      <w:r>
        <w:t xml:space="preserve">Social Worker practices in</w:t>
      </w:r>
    </w:p>
    <w:p>
      <w:pPr>
        <w:pStyle w:val="BodyText"/>
      </w:pPr>
      <w:r>
        <w:t xml:space="preserve">Spain Valencia.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Social Workers in Spain Valencia</dc:title>
  <dc:creator/>
  <dc:language>en</dc:language>
  <cp:keywords/>
  <dcterms:created xsi:type="dcterms:W3CDTF">2026-07-29T03:55:03Z</dcterms:created>
  <dcterms:modified xsi:type="dcterms:W3CDTF">2026-07-29T03:55:03Z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