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Belgium</w:t>
      </w:r>
      <w:r>
        <w:t xml:space="preserve"> </w:t>
      </w:r>
      <w:r>
        <w:t xml:space="preserve">Brussels</w:t>
      </w:r>
    </w:p>
    <w:bookmarkStart w:id="30" w:name="Xc10e5c2b124d508c7100e28d06317870a41e3ef"/>
    <w:p>
      <w:pPr>
        <w:pStyle w:val="Heading1"/>
      </w:pPr>
      <w:r>
        <w:t xml:space="preserve">Seminar Presentation Slides: The Role and Challenges of the Special Education Teacher in Belgium Brussels</w:t>
      </w:r>
    </w:p>
    <w:bookmarkStart w:id="20" w:name="section"/>
    <w:p>
      <w:pPr>
        <w:pStyle w:val="Heading2"/>
      </w:pPr>
    </w:p>
    <w:p>
      <w:pPr>
        <w:pStyle w:val="FirstParagraph"/>
      </w:pPr>
      <w:r>
        <w:t xml:space="preserve">Welcome to this comprehensive seminar presentation focused on the critical role of the Special Education Teacher within the unique educational landscape of Belgium, specifically in Brussels. As an educator here, you operate at a crossroads of linguistic, cultural, and administrative complexity. This presentation aims to explore the professional responsibilities, legal frameworks, and pedagogical strategies required for success in this dynamic region.</w:t>
      </w:r>
    </w:p>
    <w:bookmarkEnd w:id="20"/>
    <w:bookmarkStart w:id="21" w:name="section-1"/>
    <w:p>
      <w:pPr>
        <w:pStyle w:val="Heading2"/>
      </w:pPr>
    </w:p>
    <w:p>
      <w:pPr>
        <w:pStyle w:val="FirstParagraph"/>
      </w:pPr>
      <w:r>
        <w:t xml:space="preserve">The Special Education Teacher in Belgium Brussels must navigate a tripartite educational system. Unlike many other regions, the education sector in Brussels is divided into three main networks:</w:t>
      </w:r>
    </w:p>
    <w:p>
      <w:pPr>
        <w:numPr>
          <w:ilvl w:val="0"/>
          <w:numId w:val="1001"/>
        </w:numPr>
        <w:pStyle w:val="Compact"/>
      </w:pPr>
      <w:r>
        <w:rPr>
          <w:bCs/>
          <w:b/>
        </w:rPr>
        <w:t xml:space="preserve">The Community Networks:</w:t>
      </w:r>
      <w:r>
        <w:t xml:space="preserve"> </w:t>
      </w:r>
      <w:r>
        <w:t xml:space="preserve">Including French-speaking (Fédération Wallonie-Bruxelles) and Flemish-speaking (Vlaamse Gemeenschap) systems.</w:t>
      </w:r>
    </w:p>
    <w:p>
      <w:pPr>
        <w:numPr>
          <w:ilvl w:val="0"/>
          <w:numId w:val="1001"/>
        </w:numPr>
        <w:pStyle w:val="Compact"/>
      </w:pPr>
      <w:r>
        <w:rPr>
          <w:bCs/>
          <w:b/>
        </w:rPr>
        <w:t xml:space="preserve">The Free Network:</w:t>
      </w:r>
      <w:r>
        <w:t xml:space="preserve"> </w:t>
      </w:r>
      <w:r>
        <w:t xml:space="preserve">Catholic schools.</w:t>
      </w:r>
    </w:p>
    <w:p>
      <w:pPr>
        <w:numPr>
          <w:ilvl w:val="0"/>
          <w:numId w:val="1001"/>
        </w:numPr>
        <w:pStyle w:val="Compact"/>
      </w:pPr>
      <w:r>
        <w:t xml:space="preserve">The Official Network:Schools directly managed by the community authorities.</w:t>
      </w:r>
    </w:p>
    <w:p>
      <w:pPr>
        <w:pStyle w:val="FirstParagraph"/>
      </w:pPr>
      <w:r>
        <w:t xml:space="preserve">This division necessitates that the Special Education Teacher understands which specific decrees and support structures apply to their institution. In Brussels, this complexity is heightened by the high level of international mobility and diverse socioeconomic backgrounds among student populations.</w:t>
      </w:r>
    </w:p>
    <w:bookmarkEnd w:id="21"/>
    <w:bookmarkStart w:id="22" w:name="section-2"/>
    <w:p>
      <w:pPr>
        <w:pStyle w:val="Heading2"/>
      </w:pPr>
    </w:p>
    <w:p>
      <w:pPr>
        <w:pStyle w:val="FirstParagraph"/>
      </w:pPr>
      <w:r>
        <w:t xml:space="preserve">In Belgium Brussels, the term "Special Education Teacher" is often associated with specific legal statuses. The teacher must be well-versed in the distinction between:</w:t>
      </w:r>
    </w:p>
    <w:p>
      <w:pPr>
        <w:numPr>
          <w:ilvl w:val="0"/>
          <w:numId w:val="1002"/>
        </w:numPr>
        <w:pStyle w:val="Compact"/>
      </w:pPr>
      <w:r>
        <w:t xml:space="preserve">Inclusive Education:The movement towards integrating students with disabilities into mainstream classrooms.</w:t>
      </w:r>
    </w:p>
    <w:p>
      <w:pPr>
        <w:numPr>
          <w:ilvl w:val="0"/>
          <w:numId w:val="1002"/>
        </w:numPr>
        <w:pStyle w:val="Compact"/>
      </w:pPr>
      <w:r>
        <w:rPr>
          <w:bCs/>
          <w:b/>
        </w:rPr>
        <w:t xml:space="preserve">Specialized Support Services (PMS Centers):</w:t>
      </w:r>
      <w:r>
        <w:t xml:space="preserve">In the Flemish network, PMS services provide psychological and medical support. In the French-speaking network, similar functions are handled by specialized institutes.</w:t>
      </w:r>
    </w:p>
    <w:p>
      <w:pPr>
        <w:pStyle w:val="FirstParagraph"/>
      </w:pPr>
      <w:r>
        <w:t xml:space="preserve">The Special Education Teacher in Belgium Brussels acts as a bridge between these formal structures and the daily reality of the classroom, ensuring that Individualized Educational Plans (IEPs) are not just paperwork, but living documents guiding student progress.</w:t>
      </w:r>
    </w:p>
    <w:bookmarkEnd w:id="22"/>
    <w:bookmarkStart w:id="23" w:name="section-3"/>
    <w:p>
      <w:pPr>
        <w:pStyle w:val="Heading2"/>
      </w:pPr>
    </w:p>
    <w:p>
      <w:pPr>
        <w:pStyle w:val="FirstParagraph"/>
      </w:pPr>
      <w:r>
        <w:t xml:space="preserve">The role of the Special Education Teacher extends far beyond remedial teaching. In Belgium Brussels, key responsibilities include:</w:t>
      </w:r>
    </w:p>
    <w:p>
      <w:pPr>
        <w:numPr>
          <w:ilvl w:val="0"/>
          <w:numId w:val="1003"/>
        </w:numPr>
        <w:pStyle w:val="Compact"/>
      </w:pPr>
      <w:r>
        <w:rPr>
          <w:bCs/>
          <w:b/>
        </w:rPr>
        <w:t xml:space="preserve">Differentiated Instruction:</w:t>
      </w:r>
      <w:r>
        <w:t xml:space="preserve"> </w:t>
      </w:r>
      <w:r>
        <w:t xml:space="preserve">Adapting curricula to meet diverse learning needs while maintaining high expectations.</w:t>
      </w:r>
    </w:p>
    <w:p>
      <w:pPr>
        <w:numPr>
          <w:ilvl w:val="0"/>
          <w:numId w:val="1003"/>
        </w:numPr>
        <w:pStyle w:val="Compact"/>
      </w:pPr>
      <w:r>
        <w:rPr>
          <w:bCs/>
          <w:b/>
        </w:rPr>
        <w:t xml:space="preserve">Social-Emotional Learning:</w:t>
      </w:r>
      <w:r>
        <w:t xml:space="preserve"> </w:t>
      </w:r>
      <w:r>
        <w:t xml:space="preserve">Providing crucial support for students facing trauma, migration stress, or behavioral challenges.</w:t>
      </w:r>
    </w:p>
    <w:p>
      <w:pPr>
        <w:numPr>
          <w:ilvl w:val="0"/>
          <w:numId w:val="1003"/>
        </w:numPr>
        <w:pStyle w:val="Compact"/>
      </w:pPr>
      <w:r>
        <w:rPr>
          <w:bCs/>
          <w:b/>
        </w:rPr>
        <w:t xml:space="preserve">Trialogues and Teamwork:</w:t>
      </w:r>
      <w:r>
        <w:t xml:space="preserve"> </w:t>
      </w:r>
      <w:r>
        <w:t xml:space="preserve">Collaborating closely with classroom teachers (regular education), parents, and external specialists. The Special Education Teacher is often the coordinator of this multidisciplinary approach.</w:t>
      </w:r>
    </w:p>
    <w:bookmarkEnd w:id="23"/>
    <w:bookmarkStart w:id="24" w:name="section-4"/>
    <w:p>
      <w:pPr>
        <w:pStyle w:val="Heading2"/>
      </w:pPr>
    </w:p>
    <w:p>
      <w:pPr>
        <w:pStyle w:val="FirstParagraph"/>
      </w:pPr>
      <w:r>
        <w:t xml:space="preserve">A defining characteristic of the Special Education Teacher in Belgium Brussels is the necessity for multilingual competence. Brussels is home to speakers of over 180 languages. The educator must be adept at:</w:t>
      </w:r>
    </w:p>
    <w:p>
      <w:pPr>
        <w:numPr>
          <w:ilvl w:val="0"/>
          <w:numId w:val="1004"/>
        </w:numPr>
        <w:pStyle w:val="Compact"/>
      </w:pPr>
      <w:r>
        <w:rPr>
          <w:bCs/>
          <w:b/>
        </w:rPr>
        <w:t xml:space="preserve">Cultural Mediation:</w:t>
      </w:r>
      <w:r>
        <w:t xml:space="preserve"> </w:t>
      </w:r>
      <w:r>
        <w:t xml:space="preserve">Helping parents from diverse backgrounds understand the Belgian school system.</w:t>
      </w:r>
    </w:p>
    <w:p>
      <w:pPr>
        <w:numPr>
          <w:ilvl w:val="0"/>
          <w:numId w:val="1004"/>
        </w:numPr>
        <w:pStyle w:val="Compact"/>
      </w:pPr>
      <w:r>
        <w:rPr>
          <w:bCs/>
          <w:b/>
        </w:rPr>
        <w:t xml:space="preserve">Linguistic Support:</w:t>
      </w:r>
      <w:r>
        <w:t xml:space="preserve"> </w:t>
      </w:r>
      <w:r>
        <w:t xml:space="preserve">Differentiating between a language acquisition delay and a true cognitive or learning disability.</w:t>
      </w:r>
    </w:p>
    <w:p>
      <w:pPr>
        <w:numPr>
          <w:ilvl w:val="0"/>
          <w:numId w:val="1004"/>
        </w:numPr>
        <w:pStyle w:val="Compact"/>
      </w:pPr>
      <w:r>
        <w:t xml:space="preserve">Inclusive Materials:Create resources that reflect the multicultural reality of Brussels, fostering a sense of belonging for all students.</w:t>
      </w:r>
    </w:p>
    <w:bookmarkEnd w:id="24"/>
    <w:bookmarkStart w:id="25" w:name="section-5"/>
    <w:p>
      <w:pPr>
        <w:pStyle w:val="Heading2"/>
      </w:pPr>
    </w:p>
    <w:p>
      <w:pPr>
        <w:pStyle w:val="FirstParagraph"/>
      </w:pPr>
      <w:r>
        <w:t xml:space="preserve">The Special Education Teacher in Belgium Brussels must be proficient in addressing a wide array of specific needs, including:</w:t>
      </w:r>
    </w:p>
    <w:p>
      <w:pPr>
        <w:numPr>
          <w:ilvl w:val="0"/>
          <w:numId w:val="1005"/>
        </w:numPr>
        <w:pStyle w:val="Compact"/>
      </w:pPr>
      <w:r>
        <w:rPr>
          <w:bCs/>
          <w:b/>
        </w:rPr>
        <w:t xml:space="preserve">Dyslexia and Dyscalculia:</w:t>
      </w:r>
      <w:r>
        <w:t xml:space="preserve"> </w:t>
      </w:r>
      <w:r>
        <w:t xml:space="preserve">Early identification and intervention strategies.</w:t>
      </w:r>
    </w:p>
    <w:p>
      <w:pPr>
        <w:numPr>
          <w:ilvl w:val="0"/>
          <w:numId w:val="1005"/>
        </w:numPr>
        <w:pStyle w:val="Compact"/>
      </w:pPr>
      <w:r>
        <w:rPr>
          <w:bCs/>
          <w:b/>
        </w:rPr>
        <w:t xml:space="preserve">Autism Spectrum Disorder (ASD):</w:t>
      </w:r>
      <w:r>
        <w:t xml:space="preserve"> </w:t>
      </w:r>
      <w:r>
        <w:t xml:space="preserve">Implementing structured teaching methods and sensory-friendly environments.</w:t>
      </w:r>
    </w:p>
    <w:p>
      <w:pPr>
        <w:numPr>
          <w:ilvl w:val="0"/>
          <w:numId w:val="1005"/>
        </w:numPr>
        <w:pStyle w:val="Compact"/>
      </w:pPr>
      <w:r>
        <w:rPr>
          <w:bCs/>
          <w:b/>
        </w:rPr>
        <w:t xml:space="preserve">Hearing and Visual Impairments:</w:t>
      </w:r>
      <w:r>
        <w:t xml:space="preserve"> </w:t>
      </w:r>
      <w:r>
        <w:t xml:space="preserve">Utilizing assistive technologies effectively.</w:t>
      </w:r>
    </w:p>
    <w:p>
      <w:pPr>
        <w:numPr>
          <w:ilvl w:val="0"/>
          <w:numId w:val="1005"/>
        </w:numPr>
        <w:pStyle w:val="Compact"/>
      </w:pPr>
      <w:r>
        <w:t xml:space="preserve">Bullying and Social Exclusion:Promoting peer support systems and conflict resolution skills.</w:t>
      </w:r>
    </w:p>
    <w:bookmarkEnd w:id="25"/>
    <w:bookmarkStart w:id="26" w:name="section-6"/>
    <w:p>
      <w:pPr>
        <w:pStyle w:val="Heading2"/>
      </w:pPr>
    </w:p>
    <w:p>
      <w:pPr>
        <w:pStyle w:val="FirstParagraph"/>
      </w:pPr>
      <w:r>
        <w:t xml:space="preserve">In Brussels, parental involvement is crucial yet can be challenging due to language barriers or distrust of institutional authorities. The Special Education Teacher must:</w:t>
      </w:r>
    </w:p>
    <w:p>
      <w:pPr>
        <w:numPr>
          <w:ilvl w:val="0"/>
          <w:numId w:val="1006"/>
        </w:numPr>
        <w:pStyle w:val="Compact"/>
      </w:pPr>
      <w:r>
        <w:rPr>
          <w:bCs/>
          <w:b/>
        </w:rPr>
        <w:t xml:space="preserve">Build Trust:</w:t>
      </w:r>
      <w:r>
        <w:t xml:space="preserve"> </w:t>
      </w:r>
      <w:r>
        <w:t xml:space="preserve">Create open lines of communication that are welcoming and non-judgmental.</w:t>
      </w:r>
    </w:p>
    <w:p>
      <w:pPr>
        <w:numPr>
          <w:ilvl w:val="0"/>
          <w:numId w:val="1006"/>
        </w:numPr>
        <w:pStyle w:val="Compact"/>
      </w:pPr>
      <w:r>
        <w:t xml:space="preserve">Educate Families:Explain the rights and options available to families under Belgian law.</w:t>
      </w:r>
    </w:p>
    <w:p>
      <w:pPr>
        <w:numPr>
          <w:ilvl w:val="0"/>
          <w:numId w:val="1006"/>
        </w:numPr>
        <w:pStyle w:val="Compact"/>
      </w:pPr>
      <w:r>
        <w:rPr>
          <w:bCs/>
          <w:b/>
        </w:rPr>
        <w:t xml:space="preserve">Foster Partnership:</w:t>
      </w:r>
      <w:r>
        <w:t xml:space="preserve"> </w:t>
      </w:r>
      <w:r>
        <w:t xml:space="preserve">Treat parents as experts on their children, integrating their insights into the educational planning process. This is particularly vital in a region with high transient populations.</w:t>
      </w:r>
    </w:p>
    <w:bookmarkEnd w:id="26"/>
    <w:bookmarkStart w:id="27" w:name="section-7"/>
    <w:p>
      <w:pPr>
        <w:pStyle w:val="Heading2"/>
      </w:pPr>
    </w:p>
    <w:p>
      <w:pPr>
        <w:pStyle w:val="FirstParagraph"/>
      </w:pPr>
      <w:r>
        <w:t xml:space="preserve">The landscape of Special Education in Belgium Brussels is evolving rapidly. Teachers must engage in continuous professional development to stay current with:</w:t>
      </w:r>
    </w:p>
    <w:p>
      <w:pPr>
        <w:numPr>
          <w:ilvl w:val="0"/>
          <w:numId w:val="1007"/>
        </w:numPr>
        <w:pStyle w:val="Compact"/>
      </w:pPr>
      <w:r>
        <w:rPr>
          <w:bCs/>
          <w:b/>
        </w:rPr>
        <w:t xml:space="preserve">New Pedagogical Models:</w:t>
      </w:r>
      <w:r>
        <w:t xml:space="preserve"> </w:t>
      </w:r>
      <w:r>
        <w:t xml:space="preserve">Such as Universal Design for Learning (UDL).</w:t>
      </w:r>
    </w:p>
    <w:p>
      <w:pPr>
        <w:numPr>
          <w:ilvl w:val="0"/>
          <w:numId w:val="1007"/>
        </w:numPr>
        <w:pStyle w:val="Compact"/>
      </w:pPr>
      <w:r>
        <w:rPr>
          <w:bCs/>
          <w:b/>
        </w:rPr>
        <w:t xml:space="preserve">Digital Inclusion:</w:t>
      </w:r>
      <w:r>
        <w:t xml:space="preserve"> </w:t>
      </w:r>
      <w:r>
        <w:t xml:space="preserve">Leveraging technology to support learning disabilities.</w:t>
      </w:r>
    </w:p>
    <w:p>
      <w:pPr>
        <w:numPr>
          <w:ilvl w:val="0"/>
          <w:numId w:val="1007"/>
        </w:numPr>
        <w:pStyle w:val="Compact"/>
      </w:pPr>
      <w:r>
        <w:t xml:space="preserve">Mental Health Awareness:Growing recognition of the link between mental health and academic performance.</w:t>
      </w:r>
    </w:p>
    <w:p>
      <w:pPr>
        <w:pStyle w:val="FirstParagraph"/>
      </w:pPr>
      <w:r>
        <w:t xml:space="preserve">Burnout is a significant risk. The Special Education Teacher in Belgium Brussels must prioritize self-care and seek peer support networks to maintain professional resilience.</w:t>
      </w:r>
    </w:p>
    <w:bookmarkEnd w:id="27"/>
    <w:bookmarkStart w:id="28" w:name="section-8"/>
    <w:p>
      <w:pPr>
        <w:pStyle w:val="Heading2"/>
      </w:pPr>
    </w:p>
    <w:p>
      <w:pPr>
        <w:pStyle w:val="FirstParagraph"/>
      </w:pPr>
      <w:r>
        <w:t xml:space="preserve">The future of Special Education in Belgium Brussels lies in true inclusion. This means moving away from segregation and towards a model where every child feels valued. Key trends include:</w:t>
      </w:r>
    </w:p>
    <w:p>
      <w:pPr>
        <w:numPr>
          <w:ilvl w:val="0"/>
          <w:numId w:val="1008"/>
        </w:numPr>
        <w:pStyle w:val="Compact"/>
      </w:pPr>
      <w:r>
        <w:rPr>
          <w:bCs/>
          <w:b/>
        </w:rPr>
        <w:t xml:space="preserve">Mainstreaming Support:</w:t>
      </w:r>
      <w:r>
        <w:t xml:space="preserve"> </w:t>
      </w:r>
      <w:r>
        <w:t xml:space="preserve">More resources directed toward mainstream schools rather than separate institutions.</w:t>
      </w:r>
    </w:p>
    <w:p>
      <w:pPr>
        <w:numPr>
          <w:ilvl w:val="0"/>
          <w:numId w:val="1008"/>
        </w:numPr>
        <w:pStyle w:val="Compact"/>
      </w:pPr>
      <w:r>
        <w:rPr>
          <w:bCs/>
          <w:b/>
        </w:rPr>
        <w:t xml:space="preserve">Digital Resources:</w:t>
      </w:r>
      <w:r>
        <w:t xml:space="preserve"> </w:t>
      </w:r>
      <w:r>
        <w:t xml:space="preserve">The use of AI and adaptive learning software to personalize education.</w:t>
      </w:r>
    </w:p>
    <w:p>
      <w:pPr>
        <w:numPr>
          <w:ilvl w:val="0"/>
          <w:numId w:val="1008"/>
        </w:numPr>
        <w:pStyle w:val="Compact"/>
      </w:pPr>
      <w:r>
        <w:t xml:space="preserve">Policymaking Involvement:Taking an active role in shaping local educational policies at the municipal level of Brussels-Capital Region.</w:t>
      </w:r>
    </w:p>
    <w:bookmarkEnd w:id="28"/>
    <w:bookmarkStart w:id="29" w:name="section-9"/>
    <w:p>
      <w:pPr>
        <w:pStyle w:val="Heading2"/>
      </w:pPr>
    </w:p>
    <w:p>
      <w:pPr>
        <w:pStyle w:val="FirstParagraph"/>
      </w:pPr>
      <w:r>
        <w:t xml:space="preserve">To conclude, the Special Education Teacher in Belgium Brussels plays a pivotal role in shaping an equitable and inclusive society. By navigating the complex administrative structures, embracing multicultural competence, and advocating for every child’s potential, these educators contribute significantly to the social fabric of our capital.</w:t>
      </w:r>
    </w:p>
    <w:p>
      <w:pPr>
        <w:pStyle w:val="BodyText"/>
      </w:pPr>
      <w:r>
        <w:rPr>
          <w:bCs/>
          <w:b/>
        </w:rPr>
        <w:t xml:space="preserve">Call to Action:</w:t>
      </w:r>
      <w:r>
        <w:t xml:space="preserve"> </w:t>
      </w:r>
      <w:r>
        <w:t xml:space="preserve">Let us commit to fostering collaborative environments, staying informed about legislative changes in Belgium Brussels, and above all, maintaining a compassionate and dedicated approach to every student we serve. Thank you.</w:t>
      </w:r>
    </w:p>
    <w:bookmarkEnd w:id="29"/>
    <w:p>
      <w:pPr>
        <w:pStyle w:val="BodyText"/>
      </w:pPr>
      <w:r>
        <w:rPr>
          <w:iCs/>
          <w:i/>
        </w:rPr>
        <w:t xml:space="preserve">Note: This document is designed for use as speaker notes or background reading for the Seminar Presentation Slides regarding Special Education Teacher positions in Belgium Brussels.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in Belgium Brussels</dc:title>
  <dc:creator/>
  <dc:language>en</dc:language>
  <cp:keywords/>
  <dcterms:created xsi:type="dcterms:W3CDTF">2026-07-29T20:33:03Z</dcterms:created>
  <dcterms:modified xsi:type="dcterms:W3CDTF">2026-07-29T20:33:03Z</dcterms:modified>
</cp:coreProperties>
</file>

<file path=docProps/custom.xml><?xml version="1.0" encoding="utf-8"?>
<Properties xmlns="http://schemas.openxmlformats.org/officeDocument/2006/custom-properties" xmlns:vt="http://schemas.openxmlformats.org/officeDocument/2006/docPropsVTypes"/>
</file>