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Surgeon</w:t>
      </w:r>
      <w:r>
        <w:t xml:space="preserve"> </w:t>
      </w:r>
      <w:r>
        <w:t xml:space="preserve">in</w:t>
      </w:r>
      <w:r>
        <w:t xml:space="preserve"> </w:t>
      </w:r>
      <w:r>
        <w:t xml:space="preserve">Iraq</w:t>
      </w:r>
      <w:r>
        <w:t xml:space="preserve"> </w:t>
      </w:r>
      <w:r>
        <w:t xml:space="preserve">Baghdad</w:t>
      </w:r>
    </w:p>
    <w:bookmarkStart w:id="30" w:name="X3dd702fde55d224d526261b18b006c582ecc37b"/>
    <w:p>
      <w:pPr>
        <w:pStyle w:val="Heading1"/>
      </w:pPr>
      <w:r>
        <w:t xml:space="preserve">Seminar Presentation Slides</w:t>
      </w:r>
      <w:r>
        <w:br/>
      </w:r>
      <w:r>
        <w:t xml:space="preserve">The Role and Responsibility of the Surgeon in Iraq, Baghdad</w:t>
      </w:r>
    </w:p>
    <w:bookmarkStart w:id="20" w:name="title-slide-overview"/>
    <w:p>
      <w:pPr>
        <w:pStyle w:val="Heading2"/>
      </w:pPr>
      <w:r>
        <w:t xml:space="preserve">Title Slide Overview</w:t>
      </w:r>
    </w:p>
    <w:p>
      <w:pPr>
        <w:pStyle w:val="FirstParagraph"/>
      </w:pPr>
      <w:r>
        <w:rPr>
          <w:bCs/>
          <w:b/>
        </w:rPr>
        <w:t xml:space="preserve">Presentation Title:</w:t>
      </w:r>
      <w:r>
        <w:t xml:space="preserve">Redefining Surgical Excellence: A Comprehensive Framework for the Modern Surgeon in Iraq, Baghdad.</w:t>
      </w:r>
      <w:r>
        <w:br/>
      </w:r>
      <w:r>
        <w:rPr>
          <w:bCs/>
          <w:b/>
        </w:rPr>
        <w:t xml:space="preserve">Date:</w:t>
      </w:r>
      <w:r>
        <w:t xml:space="preserve"> </w:t>
      </w:r>
      <w:r>
        <w:t xml:space="preserve">Current Academic Year</w:t>
      </w:r>
      <w:r>
        <w:br/>
      </w:r>
      <w:r>
        <w:rPr>
          <w:bCs/>
          <w:b/>
        </w:rPr>
        <w:t xml:space="preserve">Audience:</w:t>
      </w:r>
    </w:p>
    <w:p>
      <w:pPr>
        <w:pStyle w:val="BodyText"/>
      </w:pPr>
      <w:r>
        <w:t xml:space="preserve">This presentation serves as a critical discourse on the evolving role of the surgeon within one of the most historically complex and medically significant urban centers in the Middle East. We are focusing specifically on Iraq Baghdad to address unique challenges such as resource allocation, post-conflict reconstruction of medical infrastructure, and the cultural dynamics influencing patient care.</w:t>
      </w:r>
    </w:p>
    <w:bookmarkEnd w:id="20"/>
    <w:bookmarkStart w:id="21" w:name="X8177b45a88c53c184585d1b3ac998f5f9ab281b"/>
    <w:p>
      <w:pPr>
        <w:pStyle w:val="Heading2"/>
      </w:pPr>
      <w:r>
        <w:t xml:space="preserve">Slide 1: Introduction to Surgical Context in Iraq</w:t>
      </w:r>
    </w:p>
    <w:p>
      <w:pPr>
        <w:pStyle w:val="FirstParagraph"/>
      </w:pPr>
      <w:r>
        <w:t xml:space="preserve">The landscape of surgical medicine in Iraq has undergone a radical transformation over the past two decades. To understand the position of the modern surgeon in Iraq Baghdad, one must first acknowledge the historical trajectory. Following years of conflict and subsequent reconstruction efforts, there is a renewed focus on building sustainable healthcare systems. The surgeon is no longer just a technician performing operations but acts as a leader in public health initiatives, community education, and crisis management.</w:t>
      </w:r>
    </w:p>
    <w:p>
      <w:pPr>
        <w:pStyle w:val="BodyText"/>
      </w:pPr>
      <w:r>
        <w:t xml:space="preserve">In Iraq Baghdad specifically, the density of the population combined with rapid urbanization creates distinct surgical epidemiologies. There is a rising prevalence of non-communicable diseases such as cardiovascular disorders and diabetes-related complications, which require sophisticated surgical interventions. Simultaneously, trauma surgery remains a vital skill set due to occasional civil unrest and high rates of road traffic accidents.</w:t>
      </w:r>
    </w:p>
    <w:bookmarkEnd w:id="21"/>
    <w:bookmarkStart w:id="22" w:name="X1d0c78443ea524a11b127efc3c51a5eaa0a3517"/>
    <w:p>
      <w:pPr>
        <w:pStyle w:val="Heading2"/>
      </w:pPr>
      <w:r>
        <w:t xml:space="preserve">Slide 2: The Dual Burden: Trauma and Elective Care</w:t>
      </w:r>
    </w:p>
    <w:p>
      <w:pPr>
        <w:pStyle w:val="FirstParagraph"/>
      </w:pPr>
      <w:r>
        <w:t xml:space="preserve">The surgeon in Iraq Baghdad faces a dual burden that is distinct from their counterparts in Europe or North America. While elective surgery for oncology, orthopedics, and general surgery is increasingly common due to an aging population, the emergency room of major hospitals in Baghdad frequently sees trauma cases.</w:t>
      </w:r>
    </w:p>
    <w:p>
      <w:pPr>
        <w:pStyle w:val="BodyText"/>
      </w:pPr>
      <w:r>
        <w:t xml:space="preserve">This duality requires the surgeon to maintain a versatile skill set. The ability to stabilize a polytrauma victim from a road accident must be seamlessly integrated with the patience required for complex, planned cancer resections. This presentation argues that medical training programs in Iraq Baghdad must reflect this hybrid model, ensuring that surgeons are competent in both acute trauma resuscitation and chronic disease management.</w:t>
      </w:r>
    </w:p>
    <w:bookmarkEnd w:id="22"/>
    <w:bookmarkStart w:id="23" w:name="X944a408a8577d8ae1eaf1fcf2bb7c689c99b43e"/>
    <w:p>
      <w:pPr>
        <w:pStyle w:val="Heading2"/>
      </w:pPr>
      <w:r>
        <w:t xml:space="preserve">Slide 3: Infrastructure and Resource Management</w:t>
      </w:r>
    </w:p>
    <w:p>
      <w:pPr>
        <w:pStyle w:val="FirstParagraph"/>
      </w:pPr>
      <w:r>
        <w:t xml:space="preserve">A significant portion of the surgeon’s role involves navigating infrastructure limitations. In many facilities across Iraq Baghdad, there may be intermittent issues with electricity, sterilization equipment maintenance, or supply chain disruptions for essential surgical consumables.</w:t>
      </w:r>
    </w:p>
    <w:p>
      <w:pPr>
        <w:pStyle w:val="BodyText"/>
      </w:pPr>
      <w:r>
        <w:t xml:space="preserve">The effective surgeon in this context becomes an adept resource manager. This slide highlights the importance of 'frugal innovation' and adaptive practice. How can a surgeon maintain high standards of aseptic technique when power outages occur? How does one prioritize cases when imaging technology is limited? The discussion will focus on protocols developed by local hospitals in Baghdad that have successfully mitigated these risks through rigorous inventory management and community-based resource pooling.</w:t>
      </w:r>
    </w:p>
    <w:bookmarkEnd w:id="23"/>
    <w:bookmarkStart w:id="24" w:name="X21f5a55a1eb5f23d8c2c2d57bfb419f40ec2e2f"/>
    <w:p>
      <w:pPr>
        <w:pStyle w:val="Heading2"/>
      </w:pPr>
      <w:r>
        <w:t xml:space="preserve">Slide 4: Cultural Competence and Patient Communication</w:t>
      </w:r>
    </w:p>
    <w:p>
      <w:pPr>
        <w:pStyle w:val="FirstParagraph"/>
      </w:pPr>
      <w:r>
        <w:t xml:space="preserve">In Iraq, the family unit plays a central role in medical decision-making. The surgeon cannot rely solely on individual patient consent as is often practiced in Western medicine. Instead, communication strategies must involve extended family members.</w:t>
      </w:r>
    </w:p>
    <w:p>
      <w:pPr>
        <w:pStyle w:val="BodyText"/>
      </w:pPr>
      <w:r>
        <w:t xml:space="preserve">This slide examines the cultural nuances of practicing surgery in Iraq Baghdad. Trust is built through personal relationships and respect for local customs. Surgeons must be trained in empathy and cross-cultural communication to navigate these dynamics effectively. Misunderstandings regarding prognosis or surgical risks can lead to significant social friction if not handled with extreme cultural sensitivity.</w:t>
      </w:r>
    </w:p>
    <w:bookmarkEnd w:id="24"/>
    <w:bookmarkStart w:id="25" w:name="X3eaa62583aed5b35957c74877a6ad0160c446ba"/>
    <w:p>
      <w:pPr>
        <w:pStyle w:val="Heading2"/>
      </w:pPr>
      <w:r>
        <w:t xml:space="preserve">Slide 5: Continuing Education and International Collaboration</w:t>
      </w:r>
    </w:p>
    <w:p>
      <w:pPr>
        <w:pStyle w:val="FirstParagraph"/>
      </w:pPr>
      <w:r>
        <w:t xml:space="preserve">The field of surgery is rapidly advancing. For surgeons in Iraq Baghdad to remain competitive and effective, continuous learning is paramount. However, access to international conferences and cutting-edge training can be logistically difficult.</w:t>
      </w:r>
    </w:p>
    <w:p>
      <w:pPr>
        <w:pStyle w:val="BodyText"/>
      </w:pPr>
      <w:r>
        <w:t xml:space="preserve">This section discusses the role of telemedicine and digital health platforms in bridging the gap. We present case studies of successful collaborations between Iraqi surgical teams in Baghdad and international institutions in Europe and the Americas. These partnerships provide mentorship, second opinions on complex cases, and opportunities for local surgeons to specialize further without permanently relocating.</w:t>
      </w:r>
    </w:p>
    <w:bookmarkEnd w:id="25"/>
    <w:bookmarkStart w:id="26" w:name="Xb838053c9d763151de6e2b62bb21f6aab80a1bc"/>
    <w:p>
      <w:pPr>
        <w:pStyle w:val="Heading2"/>
      </w:pPr>
      <w:r>
        <w:t xml:space="preserve">Slide 6: Mental Health and Burnout Prevention</w:t>
      </w:r>
    </w:p>
    <w:p>
      <w:pPr>
        <w:pStyle w:val="FirstParagraph"/>
      </w:pPr>
      <w:r>
        <w:t xml:space="preserve">The psychological toll on surgeons in high-pressure environments like Iraq Baghdad cannot be overstated. Dealing with high mortality rates, resource scarcity, and the emotional weight of patient suffering leads to significant burnout.</w:t>
      </w:r>
    </w:p>
    <w:p>
      <w:pPr>
        <w:pStyle w:val="BodyText"/>
      </w:pPr>
      <w:r>
        <w:t xml:space="preserve">This slide proposes a structural change within hospital administration in Iraq Baghdad: the implementation of mandatory mental health support systems for surgical staff. Peer-support programs and access to psychological counseling should be integrated into hospital policy. A healthy surgeon is a safe surgeon, and prioritizing mental well-being is essential for maintaining long-term surgical excellence.</w:t>
      </w:r>
    </w:p>
    <w:bookmarkEnd w:id="26"/>
    <w:bookmarkStart w:id="27" w:name="Xdabedfb0ddaa66f97dd7b536daa596e746e783c"/>
    <w:p>
      <w:pPr>
        <w:pStyle w:val="Heading2"/>
      </w:pPr>
      <w:r>
        <w:t xml:space="preserve">Slide 7: Future Directions: Digital Surgery in Baghdad</w:t>
      </w:r>
    </w:p>
    <w:p>
      <w:pPr>
        <w:pStyle w:val="FirstParagraph"/>
      </w:pPr>
      <w:r>
        <w:t xml:space="preserve">The future of surgery in Iraq Baghdad lies in digital integration. We are witnessing the early stages of adopting robotic-assisted surgery and advanced laparoscopic techniques in private hospitals within the capital city.</w:t>
      </w:r>
    </w:p>
    <w:p>
      <w:pPr>
        <w:pStyle w:val="BodyText"/>
      </w:pPr>
      <w:r>
        <w:t xml:space="preserve">This presentation outlines a roadmap for integrating these technologies into public healthcare. While expensive, these technologies offer faster recovery times and reduced hospital stays, which is crucial for overcrowded facilities. The discussion includes cost-benefit analyses and policy recommendations for government investment in surgical technology.</w:t>
      </w:r>
    </w:p>
    <w:bookmarkEnd w:id="27"/>
    <w:bookmarkStart w:id="28" w:name="slide-8-conclusion-and-call-to-action"/>
    <w:p>
      <w:pPr>
        <w:pStyle w:val="Heading2"/>
      </w:pPr>
      <w:r>
        <w:t xml:space="preserve">Slide 8: Conclusion and Call to Action</w:t>
      </w:r>
    </w:p>
    <w:p>
      <w:pPr>
        <w:pStyle w:val="FirstParagraph"/>
      </w:pPr>
      <w:r>
        <w:t xml:space="preserve">In conclusion, the surgeon in Iraq Baghdad is a pivotal figure in the nation's recovery and future health security. They are not merely technicians but leaders who must adapt to cultural, logistical, and clinical challenges.</w:t>
      </w:r>
    </w:p>
    <w:p>
      <w:pPr>
        <w:numPr>
          <w:ilvl w:val="0"/>
          <w:numId w:val="1001"/>
        </w:numPr>
        <w:pStyle w:val="Compact"/>
      </w:pPr>
      <w:r>
        <w:rPr>
          <w:bCs/>
          <w:b/>
        </w:rPr>
        <w:t xml:space="preserve">Sustainability:</w:t>
      </w:r>
      <w:r>
        <w:t xml:space="preserve"> </w:t>
      </w:r>
      <w:r>
        <w:t xml:space="preserve">We must build systems that withstand resource fluctuations.</w:t>
      </w:r>
    </w:p>
    <w:p>
      <w:pPr>
        <w:numPr>
          <w:ilvl w:val="0"/>
          <w:numId w:val="1001"/>
        </w:numPr>
        <w:pStyle w:val="Compact"/>
      </w:pPr>
      <w:r>
        <w:rPr>
          <w:bCs/>
          <w:b/>
        </w:rPr>
        <w:t xml:space="preserve">Culture:</w:t>
      </w:r>
      <w:r>
        <w:t xml:space="preserve"> </w:t>
      </w:r>
      <w:r>
        <w:t xml:space="preserve">We must respect and integrate local social structures into care models.</w:t>
      </w:r>
    </w:p>
    <w:p>
      <w:pPr>
        <w:numPr>
          <w:ilvl w:val="0"/>
          <w:numId w:val="1001"/>
        </w:numPr>
        <w:pStyle w:val="Compact"/>
      </w:pPr>
      <w:r>
        <w:rPr>
          <w:bCs/>
          <w:b/>
        </w:rPr>
        <w:t xml:space="preserve">Innovation:</w:t>
      </w:r>
      <w:r>
        <w:t xml:space="preserve">We must embrace digital tools to enhance surgical outcomes.</w:t>
      </w:r>
    </w:p>
    <w:p>
      <w:pPr>
        <w:pStyle w:val="FirstParagraph"/>
      </w:pPr>
      <w:r>
        <w:t xml:space="preserve">We call upon medical educators, policymakers, and international partners to support the professional development of surgeons in Iraq Baghdad. By investing in these professionals, we invest in the stability and health of the entire nation.</w:t>
      </w:r>
    </w:p>
    <w:bookmarkEnd w:id="28"/>
    <w:bookmarkStart w:id="29" w:name="references-and-qa"/>
    <w:p>
      <w:pPr>
        <w:pStyle w:val="Heading2"/>
      </w:pPr>
      <w:r>
        <w:t xml:space="preserve">References and Q&amp;A</w:t>
      </w:r>
    </w:p>
    <w:p>
      <w:pPr>
        <w:pStyle w:val="FirstParagraph"/>
      </w:pPr>
      <w:r>
        <w:t xml:space="preserve">This presentation is based on data from local hospital reports in Baghdad, international health organization publications regarding Iraq’s healthcare infrastructure, and peer-reviewed studies on surgical outcomes in post-conflict zones. We now open the floor for questions regarding specific surgical protocols or logistical challenges faced by surgeons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Surgeon in Iraq Baghdad</dc:title>
  <dc:creator/>
  <dc:language>en</dc:language>
  <cp:keywords/>
  <dcterms:created xsi:type="dcterms:W3CDTF">2026-07-29T15:02:33Z</dcterms:created>
  <dcterms:modified xsi:type="dcterms:W3CDTF">2026-07-29T15:02:33Z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