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95c6fabb5b22134ed71a601fecab887bb73ecec"/>
    <w:p>
      <w:pPr>
        <w:pStyle w:val="Heading1"/>
      </w:pPr>
      <w:r>
        <w:t xml:space="preserve">Seminar Presentation Slides: The Modern Surgeon in New Zealand Wellington</w:t>
      </w:r>
    </w:p>
    <w:bookmarkStart w:id="20" w:name="X61efe0691bfbb533f55413cbdfb89bd992596b4"/>
    <w:p>
      <w:pPr>
        <w:pStyle w:val="Heading2"/>
      </w:pPr>
      <w:r>
        <w:t xml:space="preserve">Title Slide: Redefining Surgical Excellence</w:t>
      </w:r>
    </w:p>
    <w:p>
      <w:pPr>
        <w:pStyle w:val="FirstParagraph"/>
      </w:pPr>
      <w:r>
        <w:rPr>
          <w:bCs/>
          <w:b/>
        </w:rPr>
        <w:t xml:space="preserve">Presentation Title:</w:t>
      </w:r>
    </w:p>
    <w:p>
      <w:pPr>
        <w:pStyle w:val="BodyText"/>
      </w:pPr>
      <w:r>
        <w:t xml:space="preserve">Navigating the Complex Landscape of Modern Surgical Practice in New Zealand Wellington.</w:t>
      </w:r>
    </w:p>
    <w:p>
      <w:pPr>
        <w:pStyle w:val="BodyText"/>
      </w:pPr>
      <w:r>
        <w:rPr>
          <w:bCs/>
          <w:b/>
        </w:rPr>
        <w:t xml:space="preserve">Purpose:</w:t>
      </w:r>
    </w:p>
    <w:p>
      <w:pPr>
        <w:numPr>
          <w:ilvl w:val="0"/>
          <w:numId w:val="1001"/>
        </w:numPr>
        <w:pStyle w:val="Compact"/>
      </w:pPr>
      <w:r>
        <w:t xml:space="preserve">To examine the evolving role of the surgeon within the unique healthcare ecosystem of Wellington.</w:t>
      </w:r>
    </w:p>
    <w:p>
      <w:pPr>
        <w:numPr>
          <w:ilvl w:val="0"/>
          <w:numId w:val="1001"/>
        </w:numPr>
        <w:pStyle w:val="Compact"/>
      </w:pPr>
      <w:r>
        <w:t xml:space="preserve">To discuss integration with national health frameworks and local hospital infrastructure.</w:t>
      </w:r>
    </w:p>
    <w:p>
      <w:pPr>
        <w:numPr>
          <w:ilvl w:val="0"/>
          <w:numId w:val="1001"/>
        </w:numPr>
        <w:pStyle w:val="Compact"/>
      </w:pPr>
      <w:r>
        <w:t xml:space="preserve">To highlight patient-centered care models specific to this region.</w:t>
      </w:r>
    </w:p>
    <w:bookmarkEnd w:id="20"/>
    <w:bookmarkStart w:id="21" w:name="Xb838d6cf71e643008b47e9929653c48a9d9b340"/>
    <w:p>
      <w:pPr>
        <w:pStyle w:val="Heading2"/>
      </w:pPr>
      <w:r>
        <w:t xml:space="preserve">Seminar Presentation Slides: Contextual Background</w:t>
      </w:r>
    </w:p>
    <w:p>
      <w:pPr>
        <w:pStyle w:val="FirstParagraph"/>
      </w:pPr>
      <w:r>
        <w:t xml:space="preserve">Welcome to this comprehensive seminar presentation slides document designed specifically for medical professionals and stakeholders in the healthcare sector. The focus of today’s discussion is not merely on surgical techniques, but on the broader professional identity and operational reality of a surgeon operating within one of New Zealand's most dynamic health regions.</w:t>
      </w:r>
    </w:p>
    <w:p>
      <w:pPr>
        <w:pStyle w:val="BodyText"/>
      </w:pPr>
      <w:r>
        <w:rPr>
          <w:bCs/>
          <w:b/>
        </w:rPr>
        <w:t xml:space="preserve">New Zealand Wellington</w:t>
      </w:r>
      <w:r>
        <w:t xml:space="preserve"> </w:t>
      </w:r>
      <w:r>
        <w:t xml:space="preserve">serves as both the political capital and a major medical hub for the South Island’s northern neighbor. As we delve into these seminar presentation slides, it is crucial to understand that Wellington represents a convergence of high academic standards, cutting-edge research at institutions like Wellington Hospital and Victoria University, and a diverse patient population requiring culturally competent care.</w:t>
      </w:r>
    </w:p>
    <w:p>
      <w:pPr>
        <w:pStyle w:val="BodyText"/>
      </w:pPr>
      <w:r>
        <w:t xml:space="preserve">The term</w:t>
      </w:r>
      <w:r>
        <w:t xml:space="preserve"> </w:t>
      </w:r>
      <w:r>
        <w:rPr>
          <w:bCs/>
          <w:b/>
        </w:rPr>
        <w:t xml:space="preserve">Surgeon</w:t>
      </w:r>
      <w:r>
        <w:t xml:space="preserve"> </w:t>
      </w:r>
      <w:r>
        <w:t xml:space="preserve">here does not refer only to the individual practitioner but to the specialist entity within the public health system. In this context, we are looking at how surgeons balance private practice autonomy with public service obligations in a region known for its progressive healthcare policies.</w:t>
      </w:r>
    </w:p>
    <w:bookmarkEnd w:id="21"/>
    <w:bookmarkStart w:id="23" w:name="X97b80e2aaf5ffd719769d6188f101d520e185ca"/>
    <w:p>
      <w:pPr>
        <w:pStyle w:val="Heading2"/>
      </w:pPr>
      <w:r>
        <w:t xml:space="preserve">The Unique Healthcare Ecosystem of New Zealand Wellington</w:t>
      </w:r>
    </w:p>
    <w:p>
      <w:pPr>
        <w:pStyle w:val="FirstParagraph"/>
      </w:pPr>
      <w:r>
        <w:t xml:space="preserve">To understand the surgeon's role, one must first appreciate the environment of</w:t>
      </w:r>
      <w:r>
        <w:t xml:space="preserve"> </w:t>
      </w:r>
      <w:r>
        <w:rPr>
          <w:bCs/>
          <w:b/>
        </w:rPr>
        <w:t xml:space="preserve">New Zealand Wellington</w:t>
      </w:r>
      <w:r>
        <w:t xml:space="preserve">. The health system here is characterized by a strong emphasis on equity and accessibility. Unlike larger metropolitan centers in other countries, Wellington operates with a compact but highly integrated network of specialists.</w:t>
      </w:r>
    </w:p>
    <w:bookmarkStart w:id="22" w:name="key-institutional-partners"/>
    <w:p>
      <w:pPr>
        <w:pStyle w:val="Heading3"/>
      </w:pPr>
      <w:r>
        <w:t xml:space="preserve">Key Institutional Partners</w:t>
      </w:r>
    </w:p>
    <w:p>
      <w:pPr>
        <w:numPr>
          <w:ilvl w:val="0"/>
          <w:numId w:val="1002"/>
        </w:numPr>
        <w:pStyle w:val="Compact"/>
      </w:pPr>
      <w:r>
        <w:rPr>
          <w:bCs/>
          <w:b/>
        </w:rPr>
        <w:t xml:space="preserve">Auckland to Wellington Axis:</w:t>
      </w:r>
      <w:r>
        <w:t xml:space="preserve"> </w:t>
      </w:r>
      <w:r>
        <w:t xml:space="preserve">While Auckland is the largest hub, Wellington is the tertiary referral center for lower North Island and parts of upper South Island.</w:t>
      </w:r>
    </w:p>
    <w:p>
      <w:pPr>
        <w:numPr>
          <w:ilvl w:val="0"/>
          <w:numId w:val="1002"/>
        </w:numPr>
        <w:pStyle w:val="Compact"/>
      </w:pPr>
      <w:r>
        <w:rPr>
          <w:bCs/>
          <w:b/>
        </w:rPr>
        <w:t xml:space="preserve">Clinical Commissioning:</w:t>
      </w:r>
      <w:r>
        <w:t xml:space="preserve">The local health provider manages funding allocation, meaning every surgeon must be financially astute regarding resource allocation.</w:t>
      </w:r>
    </w:p>
    <w:p>
      <w:pPr>
        <w:numPr>
          <w:ilvl w:val="0"/>
          <w:numId w:val="1002"/>
        </w:numPr>
        <w:pStyle w:val="Compact"/>
      </w:pPr>
      <w:r>
        <w:rPr>
          <w:bCs/>
          <w:b/>
        </w:rPr>
        <w:t xml:space="preserve">Teva Whananga-o-Porirua and Regional DHBs:</w:t>
      </w:r>
      <w:r>
        <w:t xml:space="preserve"> </w:t>
      </w:r>
      <w:r>
        <w:t xml:space="preserve">Collaboration across district health boundaries is essential for seamless patient transfer and continuity of care.</w:t>
      </w:r>
    </w:p>
    <w:p>
      <w:pPr>
        <w:pStyle w:val="FirstParagraph"/>
      </w:pPr>
      <w:r>
        <w:t xml:space="preserve">This structural reality forces the modern</w:t>
      </w:r>
      <w:r>
        <w:t xml:space="preserve"> </w:t>
      </w:r>
      <w:r>
        <w:rPr>
          <w:bCs/>
          <w:b/>
        </w:rPr>
        <w:t xml:space="preserve">Surgeon</w:t>
      </w:r>
      <w:r>
        <w:t xml:space="preserve"> </w:t>
      </w:r>
      <w:r>
        <w:t xml:space="preserve">to be more than a technician; they must be a system navigator, ensuring that patients from diverse socioeconomic backgrounds receive equitable outcomes.</w:t>
      </w:r>
    </w:p>
    <w:bookmarkEnd w:id="22"/>
    <w:bookmarkEnd w:id="23"/>
    <w:bookmarkStart w:id="24" w:name="Xf43fb1dd008d222eb13a392478f3877a91f6e12"/>
    <w:p>
      <w:pPr>
        <w:pStyle w:val="Heading2"/>
      </w:pPr>
      <w:r>
        <w:t xml:space="preserve">Cultural Competency and the Māori Health Model</w:t>
      </w:r>
    </w:p>
    <w:p>
      <w:pPr>
        <w:pStyle w:val="FirstParagraph"/>
      </w:pPr>
      <w:r>
        <w:t xml:space="preserve">A critical component of any seminar presentation slides regarding medical practice in this region is the integration of Te Tiriti o Waitangi (The Treaty of Waitangi) principles. In</w:t>
      </w:r>
      <w:r>
        <w:t xml:space="preserve"> </w:t>
      </w:r>
      <w:r>
        <w:rPr>
          <w:bCs/>
          <w:b/>
        </w:rPr>
        <w:t xml:space="preserve">New Zealand Wellington</w:t>
      </w:r>
      <w:r>
        <w:t xml:space="preserve">, healthcare is not delivered in a vacuum; it is deeply intertwined with Indigenous health frameworks.</w:t>
      </w:r>
    </w:p>
    <w:p>
      <w:pPr>
        <w:pStyle w:val="BodyText"/>
      </w:pPr>
      <w:r>
        <w:rPr>
          <w:bCs/>
          <w:b/>
        </w:rPr>
        <w:t xml:space="preserve">The Surgeon's Responsibility:</w:t>
      </w:r>
    </w:p>
    <w:p>
      <w:pPr>
        <w:numPr>
          <w:ilvl w:val="0"/>
          <w:numId w:val="1003"/>
        </w:numPr>
        <w:pStyle w:val="Compact"/>
      </w:pPr>
      <w:r>
        <w:rPr>
          <w:bCs/>
          <w:b/>
        </w:rPr>
        <w:t xml:space="preserve">Kaitiakitanga (Guardianship):</w:t>
      </w:r>
      <w:r>
        <w:t xml:space="preserve"> </w:t>
      </w:r>
      <w:r>
        <w:t xml:space="preserve">Surgeons must view their practice as guardians of patient well-being, extending beyond the operating theater to long-term recovery support.</w:t>
      </w:r>
    </w:p>
    <w:p>
      <w:pPr>
        <w:numPr>
          <w:ilvl w:val="0"/>
          <w:numId w:val="1003"/>
        </w:numPr>
        <w:pStyle w:val="Compact"/>
      </w:pPr>
      <w:r>
        <w:rPr>
          <w:bCs/>
          <w:b/>
        </w:rPr>
        <w:t xml:space="preserve">Tino Rangatiratanga (Self-determination):</w:t>
      </w:r>
      <w:r>
        <w:t xml:space="preserve"> </w:t>
      </w:r>
      <w:r>
        <w:t xml:space="preserve">Empowering patients to make informed decisions about their surgical interventions. This includes respecting traditional healing practices alongside modern surgery.</w:t>
      </w:r>
    </w:p>
    <w:p>
      <w:pPr>
        <w:numPr>
          <w:ilvl w:val="0"/>
          <w:numId w:val="1003"/>
        </w:numPr>
        <w:pStyle w:val="Compact"/>
      </w:pPr>
      <w:r>
        <w:rPr>
          <w:bCs/>
          <w:b/>
        </w:rPr>
        <w:t xml:space="preserve">Whānau Ora:</w:t>
      </w:r>
      <w:r>
        <w:t xml:space="preserve"> </w:t>
      </w:r>
      <w:r>
        <w:t xml:space="preserve">Recognizing that a patient is part of a wider family unit. Surgical consent and post-operative care plans must involve whānau (family) to ensure sustainable recovery environments.</w:t>
      </w:r>
    </w:p>
    <w:p>
      <w:pPr>
        <w:pStyle w:val="FirstParagraph"/>
      </w:pPr>
      <w:r>
        <w:t xml:space="preserve">Failing to adapt to this cultural expectation results in poor patient adherence and poorer health outcomes. Therefore, cultural competency is not an optional add-on; it is a core clinical skill for the surgeon in Wellington.</w:t>
      </w:r>
    </w:p>
    <w:bookmarkEnd w:id="24"/>
    <w:bookmarkStart w:id="26" w:name="X19601477f0694c965ff1e0f935cf605c49ec0ce"/>
    <w:p>
      <w:pPr>
        <w:pStyle w:val="Heading2"/>
      </w:pPr>
      <w:r>
        <w:t xml:space="preserve">Surgical Innovation and Technology Adoption</w:t>
      </w:r>
    </w:p>
    <w:p>
      <w:pPr>
        <w:pStyle w:val="FirstParagraph"/>
      </w:pPr>
      <w:r>
        <w:rPr>
          <w:bCs/>
          <w:b/>
        </w:rPr>
        <w:t xml:space="preserve">New Zealand Wellington</w:t>
      </w:r>
      <w:r>
        <w:t xml:space="preserve"> </w:t>
      </w:r>
      <w:r>
        <w:t xml:space="preserve">has emerged as a leader in minimally invasive surgery and robotic-assisted procedures. The seminar presentation slides now turn to technological advancements.</w:t>
      </w:r>
    </w:p>
    <w:p>
      <w:pPr>
        <w:pStyle w:val="BodyText"/>
      </w:pPr>
      <w:r>
        <w:t xml:space="preserve">The region hosts state-of-the-art facilities, such as the Wellington Regional Hospital’s operating theaters equipped with advanced imaging and laparoscopic technology. For the contemporary</w:t>
      </w:r>
      <w:r>
        <w:t xml:space="preserve"> </w:t>
      </w:r>
      <w:r>
        <w:rPr>
          <w:bCs/>
          <w:b/>
        </w:rPr>
        <w:t xml:space="preserve">Surgeon</w:t>
      </w:r>
      <w:r>
        <w:t xml:space="preserve">, proficiency in these areas is no longer optional. The demand for shorter hospital stays and faster recovery times drives the adoption of keyhole surgery techniques.</w:t>
      </w:r>
    </w:p>
    <w:bookmarkStart w:id="25" w:name="research-integration"/>
    <w:p>
      <w:pPr>
        <w:pStyle w:val="Heading3"/>
      </w:pPr>
      <w:r>
        <w:t xml:space="preserve">Research Integration</w:t>
      </w:r>
    </w:p>
    <w:p>
      <w:pPr>
        <w:pStyle w:val="FirstParagraph"/>
      </w:pPr>
      <w:r>
        <w:t xml:space="preserve">Weill Cornell Medicine-New York and local universities collaborate closely with clinical surgeons. This means that many surgeons in Wellington are also researchers, contributing to global surgical literature. The synergy between academic rigor and clinical practice defines the modern surgeon's identity in this city.</w:t>
      </w:r>
    </w:p>
    <w:bookmarkEnd w:id="25"/>
    <w:bookmarkEnd w:id="26"/>
    <w:bookmarkStart w:id="27" w:name="mental-health-and-professional-wellbeing"/>
    <w:p>
      <w:pPr>
        <w:pStyle w:val="Heading2"/>
      </w:pPr>
      <w:r>
        <w:t xml:space="preserve">Mental Health and Professional Wellbeing</w:t>
      </w:r>
    </w:p>
    <w:p>
      <w:pPr>
        <w:pStyle w:val="FirstParagraph"/>
      </w:pPr>
      <w:r>
        <w:t xml:space="preserve">No seminar presentation slides would be complete without addressing the human element of high-stakes professions. The rate of burnout among surgeons is a global concern, but in</w:t>
      </w:r>
      <w:r>
        <w:t xml:space="preserve"> </w:t>
      </w:r>
      <w:r>
        <w:rPr>
          <w:bCs/>
          <w:b/>
        </w:rPr>
        <w:t xml:space="preserve">New Zealand Wellington</w:t>
      </w:r>
      <w:r>
        <w:t xml:space="preserve">, specific cultural factors influence this.</w:t>
      </w:r>
    </w:p>
    <w:p>
      <w:pPr>
        <w:pStyle w:val="BodyText"/>
      </w:pPr>
      <w:r>
        <w:rPr>
          <w:bCs/>
          <w:b/>
        </w:rPr>
        <w:t xml:space="preserve">The Isolation Factor:</w:t>
      </w:r>
    </w:p>
    <w:p>
      <w:pPr>
        <w:numPr>
          <w:ilvl w:val="0"/>
          <w:numId w:val="1004"/>
        </w:numPr>
        <w:pStyle w:val="Compact"/>
      </w:pPr>
      <w:r>
        <w:t xml:space="preserve">Surgeons often work in smaller teams compared to massive international hospitals. This requires high adaptability and cross-specialty cooperation.</w:t>
      </w:r>
    </w:p>
    <w:p>
      <w:pPr>
        <w:numPr>
          <w:ilvl w:val="0"/>
          <w:numId w:val="1004"/>
        </w:numPr>
        <w:pStyle w:val="Compact"/>
      </w:pPr>
      <w:r>
        <w:t xml:space="preserve">The "No 8 Wire" mentality—resourcefulness with limited resources—can lead to increased stress when equipment or staff shortages occur.</w:t>
      </w:r>
    </w:p>
    <w:p>
      <w:pPr>
        <w:pStyle w:val="FirstParagraph"/>
      </w:pPr>
      <w:r>
        <w:t xml:space="preserve">Mental health support systems, such as peer review groups and confidential counseling services provided through the Medical Council of New Zealand, are vital. The surgeon must prioritize their own wellbeing to ensure patient safety. A fatigued surgeon is a risk factor for all stakeholders involved in the healthcare delivery chain.</w:t>
      </w:r>
    </w:p>
    <w:bookmarkEnd w:id="27"/>
    <w:bookmarkStart w:id="28" w:name="patient-safety-and-quality-assurance"/>
    <w:p>
      <w:pPr>
        <w:pStyle w:val="Heading2"/>
      </w:pPr>
      <w:r>
        <w:t xml:space="preserve">Patient Safety and Quality Assurance</w:t>
      </w:r>
    </w:p>
    <w:p>
      <w:pPr>
        <w:pStyle w:val="FirstParagraph"/>
      </w:pPr>
      <w:r>
        <w:t xml:space="preserve">In alignment with national standards, the surgeon in Wellington adheres to strict quality assurance protocols. The Surgical Services Committee at local hospitals mandates regular audit cycles.</w:t>
      </w:r>
    </w:p>
    <w:p>
      <w:pPr>
        <w:pStyle w:val="BodyText"/>
      </w:pPr>
      <w:r>
        <w:rPr>
          <w:bCs/>
          <w:b/>
        </w:rPr>
        <w:t xml:space="preserve">Key Metrics:</w:t>
      </w:r>
    </w:p>
    <w:p>
      <w:pPr>
        <w:numPr>
          <w:ilvl w:val="0"/>
          <w:numId w:val="1005"/>
        </w:numPr>
        <w:pStyle w:val="Compact"/>
      </w:pPr>
      <w:r>
        <w:t xml:space="preserve">Surgical Site Infection (SSI) rates.</w:t>
      </w:r>
    </w:p>
    <w:p>
      <w:pPr>
        <w:numPr>
          <w:ilvl w:val="0"/>
          <w:numId w:val="1005"/>
        </w:numPr>
        <w:pStyle w:val="Compact"/>
      </w:pPr>
      <w:r>
        <w:t xml:space="preserve">Mortality and morbidity discussions (M&amp;M rounds).</w:t>
      </w:r>
    </w:p>
    <w:p>
      <w:pPr>
        <w:numPr>
          <w:ilvl w:val="0"/>
          <w:numId w:val="1005"/>
        </w:numPr>
        <w:pStyle w:val="Compact"/>
      </w:pPr>
      <w:r>
        <w:t xml:space="preserve">Patient-reported outcome measures (PROMs).</w:t>
      </w:r>
    </w:p>
    <w:p>
      <w:pPr>
        <w:pStyle w:val="FirstParagraph"/>
      </w:pPr>
      <w:r>
        <w:t xml:space="preserve">Data transparency is increasing. Patients in Wellington are increasingly informed consumers who research their surgical options online. The surgeon must therefore be adept at evidence-based communication, translating complex medical data into understandable terms for the layperson.</w:t>
      </w:r>
    </w:p>
    <w:bookmarkEnd w:id="28"/>
    <w:bookmarkStart w:id="29" w:name="the-future-of-surgical-practice"/>
    <w:p>
      <w:pPr>
        <w:pStyle w:val="Heading2"/>
      </w:pPr>
      <w:r>
        <w:t xml:space="preserve">The Future of Surgical Practice</w:t>
      </w:r>
    </w:p>
    <w:p>
      <w:pPr>
        <w:pStyle w:val="FirstParagraph"/>
      </w:pPr>
      <w:r>
        <w:t xml:space="preserve">Looking ahead, the role of the surgeon in</w:t>
      </w:r>
      <w:r>
        <w:t xml:space="preserve"> </w:t>
      </w:r>
      <w:r>
        <w:rPr>
          <w:bCs/>
          <w:b/>
        </w:rPr>
        <w:t xml:space="preserve">New Zealand Wellington</w:t>
      </w:r>
      <w:r>
        <w:t xml:space="preserve">s going to change rapidly. Tele-surgery and remote monitoring will become more prevalent, especially as efforts are made to improve rural access from surrounding regions.</w:t>
      </w:r>
    </w:p>
    <w:p>
      <w:pPr>
        <w:numPr>
          <w:ilvl w:val="0"/>
          <w:numId w:val="1006"/>
        </w:numPr>
        <w:pStyle w:val="Compact"/>
      </w:pPr>
      <w:r>
        <w:rPr>
          <w:bCs/>
          <w:b/>
        </w:rPr>
        <w:t xml:space="preserve">Digital Health Records:</w:t>
      </w:r>
      <w:r>
        <w:t xml:space="preserve"> </w:t>
      </w:r>
      <w:r>
        <w:t xml:space="preserve">Full integration with the national electronic health record system means surgeons must be proficient in digital documentation.</w:t>
      </w:r>
    </w:p>
    <w:p>
      <w:pPr>
        <w:numPr>
          <w:ilvl w:val="0"/>
          <w:numId w:val="1006"/>
        </w:numPr>
        <w:pStyle w:val="Compact"/>
      </w:pPr>
      <w:r>
        <w:rPr>
          <w:bCs/>
          <w:b/>
        </w:rPr>
        <w:t xml:space="preserve">Sustainability:</w:t>
      </w:r>
      <w:r>
        <w:t xml:space="preserve">A growing focus on reducing the carbon footprint of surgical procedures, including waste management and energy-efficient theater designs.</w:t>
      </w:r>
    </w:p>
    <w:p>
      <w:pPr>
        <w:numPr>
          <w:ilvl w:val="0"/>
          <w:numId w:val="1006"/>
        </w:numPr>
        <w:pStyle w:val="Compact"/>
      </w:pPr>
      <w:r>
        <w:rPr>
          <w:bCs/>
          <w:b/>
        </w:rPr>
        <w:t xml:space="preserve">Multidisciplinary Teams:</w:t>
      </w:r>
      <w:r>
        <w:t xml:space="preserve">The surgeon is moving away from a hierarchical model toward a flat, collaborative team structure involving nurses, physiotherapists, and psychologists equally.</w:t>
      </w:r>
    </w:p>
    <w:bookmarkEnd w:id="29"/>
    <w:bookmarkStart w:id="30" w:name="conclusion-and-key-takeaways"/>
    <w:p>
      <w:pPr>
        <w:pStyle w:val="Heading2"/>
      </w:pPr>
      <w:r>
        <w:t xml:space="preserve">Conclusion and Key Takeaways</w:t>
      </w:r>
    </w:p>
    <w:p>
      <w:pPr>
        <w:pStyle w:val="FirstParagraph"/>
      </w:pPr>
      <w:r>
        <w:t xml:space="preserve">In summary, these seminar presentation slides have illustrated that being a surgeon in this era requires a multifaceted skill set. It is not just about technical dexterity.</w:t>
      </w:r>
    </w:p>
    <w:p>
      <w:pPr>
        <w:pStyle w:val="BodyText"/>
      </w:pPr>
      <w:r>
        <w:rPr>
          <w:bCs/>
          <w:b/>
        </w:rPr>
        <w:t xml:space="preserve">New Zealand Wellington</w:t>
      </w:r>
      <w:r>
        <w:t xml:space="preserve">provides a unique laboratory for healthcare innovation, driven by its commitment to equity and cultural inclusivity. The modern</w:t>
      </w:r>
      <w:r>
        <w:t xml:space="preserve"> </w:t>
      </w:r>
      <w:r>
        <w:rPr>
          <w:bCs/>
          <w:b/>
        </w:rPr>
        <w:t xml:space="preserve">Surgeon</w:t>
      </w:r>
      <w:r>
        <w:t xml:space="preserve"> </w:t>
      </w:r>
      <w:r>
        <w:t xml:space="preserve">here must be:</w:t>
      </w:r>
    </w:p>
    <w:p>
      <w:pPr>
        <w:pStyle w:val="BodyText"/>
      </w:pPr>
      <w:r>
        <w:t xml:space="preserve">Culturally responsive.</w:t>
      </w:r>
    </w:p>
    <w:p>
      <w:pPr>
        <w:pStyle w:val="BodyText"/>
      </w:pPr>
      <w:r>
        <w:t xml:space="preserve">Tech-savvy.</w:t>
      </w:r>
    </w:p>
    <w:p>
      <w:pPr>
        <w:pStyle w:val="BodyText"/>
      </w:pPr>
      <w:r>
        <w:t xml:space="preserve">A leader in patient-centered care.</w:t>
      </w:r>
    </w:p>
    <w:p>
      <w:pPr>
        <w:pStyle w:val="FirstParagraph"/>
      </w:pPr>
      <w:r>
        <w:t xml:space="preserve">This is a call to action for all medical professionals to embrace these challenges and opportunities. By adapting to the specific needs of the Wellington community, we elevate not just individual careers, but the entire standard of surgical care in New Zealand.</w:t>
      </w:r>
    </w:p>
    <w:p>
      <w:pPr>
        <w:pStyle w:val="BodyText"/>
      </w:pPr>
      <w:r>
        <w:rPr>
          <w:iCs/>
          <w:i/>
        </w:rPr>
        <w:t xml:space="preserve">Thank you for your attention. The floor is now open for questions regarding surgical protocols in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New Zealand Wellington</dc:title>
  <dc:creator/>
  <dc:language>en</dc:language>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