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Qatar</w:t>
      </w:r>
      <w:r>
        <w:t xml:space="preserve"> </w:t>
      </w:r>
      <w:r>
        <w:t xml:space="preserve">Doha</w:t>
      </w:r>
    </w:p>
    <w:bookmarkStart w:id="20" w:name="X45c93fdac8288a57ce78a16aaef8a7df3637d5e"/>
    <w:p>
      <w:pPr>
        <w:pStyle w:val="Heading1"/>
      </w:pPr>
      <w:r>
        <w:t xml:space="preserve">Seminar Presentation Slides: The Modern Surgeon in Qatar Doha</w:t>
      </w:r>
    </w:p>
    <w:p>
      <w:pPr>
        <w:pStyle w:val="FirstParagraph"/>
      </w:pPr>
      <w:r>
        <w:t xml:space="preserve">Slide 1: Title and Introduction</w:t>
      </w:r>
    </w:p>
    <w:p>
      <w:pPr>
        <w:pStyle w:val="BodyText"/>
      </w:pPr>
      <w:r>
        <w:rPr>
          <w:bCs/>
          <w:b/>
        </w:rPr>
        <w:t xml:space="preserve">Title:</w:t>
      </w:r>
      <w:r>
        <w:t xml:space="preserve"> </w:t>
      </w:r>
      <w:r>
        <w:t xml:space="preserve">Advancing Surgical Excellence in the Heart of the Gulf: A Comprehensive Overview for Surgeons in Qatar, Doha.</w:t>
      </w:r>
    </w:p>
    <w:p>
      <w:pPr>
        <w:pStyle w:val="BodyText"/>
      </w:pPr>
      <w:r>
        <w:rPr>
          <w:bCs/>
          <w:b/>
        </w:rPr>
        <w:t xml:space="preserve">Presentation Context:</w:t>
      </w:r>
    </w:p>
    <w:p>
      <w:pPr>
        <w:numPr>
          <w:ilvl w:val="0"/>
          <w:numId w:val="1001"/>
        </w:numPr>
        <w:pStyle w:val="Compact"/>
      </w:pPr>
      <w:r>
        <w:t xml:space="preserve">This seminar is designed specifically for medical professionals, residents, and healthcare administrators operating within the unique landscape of</w:t>
      </w:r>
      <w:r>
        <w:t xml:space="preserve"> </w:t>
      </w:r>
      <w:r>
        <w:rPr>
          <w:bCs/>
          <w:b/>
        </w:rPr>
        <w:t xml:space="preserve">Qatar Doha</w:t>
      </w:r>
      <w:r>
        <w:t xml:space="preserve">.</w:t>
      </w:r>
    </w:p>
    <w:p>
      <w:pPr>
        <w:numPr>
          <w:ilvl w:val="0"/>
          <w:numId w:val="1001"/>
        </w:numPr>
        <w:pStyle w:val="Compact"/>
      </w:pPr>
      <w:r>
        <w:t xml:space="preserve">The focus remains on the evolving role of the modern</w:t>
      </w:r>
      <w:r>
        <w:t xml:space="preserve"> </w:t>
      </w:r>
      <w:r>
        <w:rPr>
          <w:bCs/>
          <w:b/>
        </w:rPr>
        <w:t xml:space="preserve">Surgeon</w:t>
      </w:r>
      <w:r>
        <w:t xml:space="preserve">, highlighting clinical skills, ethical considerations, and technological integration.</w:t>
      </w:r>
    </w:p>
    <w:p>
      <w:pPr>
        <w:numPr>
          <w:ilvl w:val="0"/>
          <w:numId w:val="1001"/>
        </w:numPr>
        <w:pStyle w:val="Compact"/>
      </w:pPr>
      <w:r>
        <w:rPr>
          <w:bCs/>
          <w:b/>
        </w:rPr>
        <w:t xml:space="preserve">Seminar Presentation Slides</w:t>
      </w:r>
      <w:r>
        <w:t xml:space="preserve">: This document serves as both a visual guide for oral presentation and a detailed textual reference for attendees.</w:t>
      </w:r>
    </w:p>
    <w:p>
      <w:pPr>
        <w:pStyle w:val="FirstParagraph"/>
      </w:pPr>
      <w:r>
        <w:t xml:space="preserve">Slide 2: The Vision 2030 Context</w:t>
      </w:r>
    </w:p>
    <w:p>
      <w:pPr>
        <w:pStyle w:val="BodyText"/>
      </w:pPr>
      <w:r>
        <w:rPr>
          <w:bCs/>
          <w:b/>
        </w:rPr>
        <w:t xml:space="preserve">H3: Aligning with National Goals</w:t>
      </w:r>
    </w:p>
    <w:p>
      <w:pPr>
        <w:pStyle w:val="BodyText"/>
      </w:pPr>
      <w:r>
        <w:t xml:space="preserve">The role of the surgeon cannot be viewed in isolation. In</w:t>
      </w:r>
      <w:r>
        <w:t xml:space="preserve"> </w:t>
      </w:r>
      <w:r>
        <w:rPr>
          <w:bCs/>
          <w:b/>
        </w:rPr>
        <w:t xml:space="preserve">Qatar Doha</w:t>
      </w:r>
      <w:r>
        <w:t xml:space="preserve">, medical practice is deeply intertwined with the Qatar National Vision 2030. This national framework emphasizes sustainable development, human development, and social and environmental development.</w:t>
      </w:r>
    </w:p>
    <w:p>
      <w:pPr>
        <w:pStyle w:val="BodyText"/>
      </w:pPr>
      <w:r>
        <w:rPr>
          <w:bCs/>
          <w:b/>
        </w:rPr>
        <w:t xml:space="preserve">H3: Implications for the Surgeon</w:t>
      </w:r>
    </w:p>
    <w:p>
      <w:pPr>
        <w:numPr>
          <w:ilvl w:val="0"/>
          <w:numId w:val="1002"/>
        </w:numPr>
        <w:pStyle w:val="Compact"/>
      </w:pPr>
      <w:r>
        <w:rPr>
          <w:bCs/>
          <w:b/>
        </w:rPr>
        <w:t xml:space="preserve">Surgical Quality:</w:t>
      </w:r>
      <w:r>
        <w:t xml:space="preserve"> </w:t>
      </w:r>
      <w:r>
        <w:t xml:space="preserve">As a key pillar of human capital, healthcare quality is paramount. Surgeons are expected to maintain international standards while addressing local population health needs.</w:t>
      </w:r>
    </w:p>
    <w:p>
      <w:pPr>
        <w:numPr>
          <w:ilvl w:val="0"/>
          <w:numId w:val="1002"/>
        </w:numPr>
        <w:pStyle w:val="Compact"/>
      </w:pPr>
      <w:r>
        <w:rPr>
          <w:bCs/>
          <w:b/>
        </w:rPr>
        <w:t xml:space="preserve">Innovation Hub:</w:t>
      </w:r>
      <w:r>
        <w:t xml:space="preserve"> </w:t>
      </w:r>
      <w:r>
        <w:t xml:space="preserve">Doha is positioning itself as a medical tourism hub. The modern surgeon must be adaptable, culturally competent, and proficient in high-tech procedures to serve a diverse demographic ranging from locals to expatriates and international patients.</w:t>
      </w:r>
    </w:p>
    <w:p>
      <w:pPr>
        <w:pStyle w:val="FirstParagraph"/>
      </w:pPr>
      <w:r>
        <w:t xml:space="preserve">Slide 3: Technological Integration</w:t>
      </w:r>
    </w:p>
    <w:p>
      <w:pPr>
        <w:pStyle w:val="BodyText"/>
      </w:pPr>
      <w:r>
        <w:rPr>
          <w:bCs/>
          <w:b/>
        </w:rPr>
        <w:t xml:space="preserve">H3: Robotics and AI in the Operating Room</w:t>
      </w:r>
    </w:p>
    <w:p>
      <w:pPr>
        <w:pStyle w:val="BodyText"/>
      </w:pPr>
      <w:r>
        <w:t xml:space="preserve">The contemporary surgeon is no longer just a manual technician but a technology integrator. Hospitals in Doha, such as Hamad Medical Corporation (HMC) and Sidra Medicine, are at the forefront of adopting robotic-assisted surgery.</w:t>
      </w:r>
    </w:p>
    <w:p>
      <w:pPr>
        <w:numPr>
          <w:ilvl w:val="0"/>
          <w:numId w:val="1003"/>
        </w:numPr>
        <w:pStyle w:val="Compact"/>
      </w:pPr>
      <w:r>
        <w:rPr>
          <w:bCs/>
          <w:b/>
        </w:rPr>
        <w:t xml:space="preserve">Surgical Precision:</w:t>
      </w:r>
      <w:r>
        <w:t xml:space="preserve"> </w:t>
      </w:r>
      <w:r>
        <w:t xml:space="preserve">Robotic systems allow for minimally invasive procedures with greater precision, reduced blood loss, and faster recovery times. Surgeons must undergo specialized training to master these interfaces.</w:t>
      </w:r>
    </w:p>
    <w:p>
      <w:pPr>
        <w:numPr>
          <w:ilvl w:val="0"/>
          <w:numId w:val="1003"/>
        </w:numPr>
        <w:pStyle w:val="Compact"/>
      </w:pPr>
      <w:r>
        <w:rPr>
          <w:bCs/>
          <w:b/>
        </w:rPr>
        <w:t xml:space="preserve">Data-Driven Decisions:</w:t>
      </w:r>
      <w:r>
        <w:t xml:space="preserve"> </w:t>
      </w:r>
      <w:r>
        <w:t xml:space="preserve">Artificial Intelligence (AI) is increasingly used in pre-operative planning and post-operative monitoring. The surgeon of the future in Qatar must be literate in interpreting AI-driven diagnostics to tailor surgical interventions effectively.</w:t>
      </w:r>
    </w:p>
    <w:p>
      <w:pPr>
        <w:pStyle w:val="FirstParagraph"/>
      </w:pPr>
      <w:r>
        <w:t xml:space="preserve">Slide 4: Multicultural Competence and Communication</w:t>
      </w:r>
    </w:p>
    <w:p>
      <w:pPr>
        <w:pStyle w:val="BodyText"/>
      </w:pPr>
      <w:r>
        <w:rPr>
          <w:bCs/>
          <w:b/>
        </w:rPr>
        <w:t xml:space="preserve">H3: Serving a Diverse Populace</w:t>
      </w:r>
    </w:p>
    <w:p>
      <w:pPr>
        <w:pStyle w:val="BodyText"/>
      </w:pPr>
      <w:r>
        <w:rPr>
          <w:bCs/>
          <w:b/>
        </w:rPr>
        <w:t xml:space="preserve">Doha</w:t>
      </w:r>
      <w:r>
        <w:t xml:space="preserve"> </w:t>
      </w:r>
      <w:r>
        <w:t xml:space="preserve">is one of the most cosmopolitan cities in the world. The surgical team interacts with patients from a vast array of cultural, linguistic, and religious backgrounds.</w:t>
      </w:r>
    </w:p>
    <w:p>
      <w:pPr>
        <w:numPr>
          <w:ilvl w:val="0"/>
          <w:numId w:val="1004"/>
        </w:numPr>
        <w:pStyle w:val="Compact"/>
      </w:pPr>
      <w:r>
        <w:rPr>
          <w:bCs/>
          <w:b/>
        </w:rPr>
        <w:t xml:space="preserve">Cultural Sensitivity:</w:t>
      </w:r>
      <w:r>
        <w:t xml:space="preserve"> </w:t>
      </w:r>
      <w:r>
        <w:t xml:space="preserve">A surgeon must understand local customs regarding modesty, gender preferences for caregivers, and dietary restrictions post-surgery. This cultural intelligence fosters trust and improves patient compliance.</w:t>
      </w:r>
    </w:p>
    <w:p>
      <w:pPr>
        <w:numPr>
          <w:ilvl w:val="0"/>
          <w:numId w:val="1004"/>
        </w:numPr>
        <w:pStyle w:val="Compact"/>
      </w:pPr>
      <w:r>
        <w:rPr>
          <w:bCs/>
          <w:b/>
        </w:rPr>
        <w:t xml:space="preserve">Linguistic Barriers:</w:t>
      </w:r>
      <w:r>
        <w:t xml:space="preserve"> </w:t>
      </w:r>
      <w:r>
        <w:t xml:space="preserve">While English is the lingua franca of medicine in Qatar Doha, effective communication often requires the use of professional interpreters or bilingual nursing staff to ensure informed consent is truly understood by patients from non-English speaking backgrounds.</w:t>
      </w:r>
    </w:p>
    <w:p>
      <w:pPr>
        <w:pStyle w:val="FirstParagraph"/>
      </w:pPr>
      <w:r>
        <w:t xml:space="preserve">Slide 5: Ethical Considerations and Informed Consent</w:t>
      </w:r>
    </w:p>
    <w:p>
      <w:pPr>
        <w:pStyle w:val="BodyText"/>
      </w:pPr>
      <w:r>
        <w:rPr>
          <w:bCs/>
          <w:b/>
        </w:rPr>
        <w:t xml:space="preserve">H3: The Surgeon's Moral Compass</w:t>
      </w:r>
    </w:p>
    <w:p>
      <w:pPr>
        <w:pStyle w:val="BodyText"/>
      </w:pPr>
      <w:r>
        <w:t xml:space="preserve">In the high-stakes environment of surgery, ethical integrity is non-negotiable. For the surgeon practicing in Qatar, this involves navigating specific local regulations alongside universal medical ethics.</w:t>
      </w:r>
    </w:p>
    <w:p>
      <w:pPr>
        <w:numPr>
          <w:ilvl w:val="0"/>
          <w:numId w:val="1005"/>
        </w:numPr>
        <w:pStyle w:val="Compact"/>
      </w:pPr>
      <w:r>
        <w:rPr>
          <w:bCs/>
          <w:b/>
        </w:rPr>
        <w:t xml:space="preserve">Informed Consent:</w:t>
      </w:r>
      <w:r>
        <w:t xml:space="preserve"> </w:t>
      </w:r>
      <w:r>
        <w:t xml:space="preserve">Ensuring that patients fully understand the risks and benefits of surgical intervention is a primary duty. In a multicultural setting, this process must be culturally adapted without compromising medical accuracy.</w:t>
      </w:r>
    </w:p>
    <w:p>
      <w:pPr>
        <w:numPr>
          <w:ilvl w:val="0"/>
          <w:numId w:val="1005"/>
        </w:numPr>
        <w:pStyle w:val="Compact"/>
      </w:pPr>
      <w:r>
        <w:rPr>
          <w:bCs/>
          <w:b/>
        </w:rPr>
        <w:t xml:space="preserve">Triage and Resource Allocation:</w:t>
      </w:r>
      <w:r>
        <w:t xml:space="preserve"> </w:t>
      </w:r>
      <w:r>
        <w:t xml:space="preserve">While Qatar possesses vast resources, ethical practice dictates the efficient use of these assets. Surgeons must prioritize cases based on medical urgency rather than social status, adhering to the principles of justice and fairness embedded in Qatari healthcare policy.</w:t>
      </w:r>
    </w:p>
    <w:p>
      <w:pPr>
        <w:pStyle w:val="FirstParagraph"/>
      </w:pPr>
      <w:r>
        <w:t xml:space="preserve">Slide 6: Continuous Professional Development (CPD)</w:t>
      </w:r>
    </w:p>
    <w:p>
      <w:pPr>
        <w:pStyle w:val="BodyText"/>
      </w:pPr>
      <w:r>
        <w:rPr>
          <w:bCs/>
          <w:b/>
        </w:rPr>
        <w:t xml:space="preserve">H3: The Lifelong Learner</w:t>
      </w:r>
    </w:p>
    <w:p>
      <w:pPr>
        <w:pStyle w:val="BodyText"/>
      </w:pPr>
      <w:r>
        <w:t xml:space="preserve">The medical field evolves rapidly. For the surgeon in Doha, staying current is a regulatory requirement and a professional necessity.</w:t>
      </w:r>
    </w:p>
    <w:p>
      <w:pPr>
        <w:numPr>
          <w:ilvl w:val="0"/>
          <w:numId w:val="1006"/>
        </w:numPr>
        <w:pStyle w:val="Compact"/>
      </w:pPr>
      <w:r>
        <w:rPr>
          <w:bCs/>
          <w:b/>
        </w:rPr>
        <w:t xml:space="preserve">CME Credits:</w:t>
      </w:r>
      <w:r>
        <w:t xml:space="preserve"> </w:t>
      </w:r>
      <w:r>
        <w:t xml:space="preserve">Healthcare providers must accumulate Continuing Medical Education (CME) credits to maintain licensure with the Supreme Council of Health (SCH) in Qatar.</w:t>
      </w:r>
    </w:p>
    <w:p>
      <w:pPr>
        <w:numPr>
          <w:ilvl w:val="0"/>
          <w:numId w:val="1006"/>
        </w:numPr>
        <w:pStyle w:val="Compact"/>
      </w:pPr>
      <w:r>
        <w:rPr>
          <w:bCs/>
          <w:b/>
        </w:rPr>
        <w:t xml:space="preserve">Fellowships and Training:</w:t>
      </w:r>
      <w:r>
        <w:t xml:space="preserve"> </w:t>
      </w:r>
      <w:r>
        <w:t xml:space="preserve">Many surgeons in Qatar Doha complete fellowships abroad or utilize local centers of excellence for advanced training. Engagement with international medical societies ensures that the local surgical community remains competitive on a global scale.</w:t>
      </w:r>
    </w:p>
    <w:p>
      <w:pPr>
        <w:pStyle w:val="FirstParagraph"/>
      </w:pPr>
      <w:r>
        <w:t xml:space="preserve">Slide 7: Challenges and Future Directions</w:t>
      </w:r>
    </w:p>
    <w:p>
      <w:pPr>
        <w:pStyle w:val="BodyText"/>
      </w:pPr>
      <w:r>
        <w:rPr>
          <w:bCs/>
          <w:b/>
        </w:rPr>
        <w:t xml:space="preserve">H3: Navigating the Future Landscape</w:t>
      </w:r>
    </w:p>
    <w:p>
      <w:pPr>
        <w:pStyle w:val="BodyText"/>
      </w:pPr>
      <w:r>
        <w:rPr>
          <w:bCs/>
          <w:b/>
        </w:rPr>
        <w:t xml:space="preserve">H3: Specific Challenges in Doha</w:t>
      </w:r>
    </w:p>
    <w:p>
      <w:pPr>
        <w:numPr>
          <w:ilvl w:val="0"/>
          <w:numId w:val="1007"/>
        </w:numPr>
        <w:pStyle w:val="Compact"/>
      </w:pPr>
      <w:r>
        <w:rPr>
          <w:bCs/>
          <w:b/>
        </w:rPr>
        <w:t xml:space="preserve">Surgical Workforce Supply:</w:t>
      </w:r>
      <w:r>
        <w:t xml:space="preserve"> </w:t>
      </w:r>
      <w:r>
        <w:t xml:space="preserve">There is a continuous need to balance the import of specialist talent with the development of local Qatari surgeons. Initiatives like the Qatar University College of Medicine are crucial in training the next generation.</w:t>
      </w:r>
    </w:p>
    <w:p>
      <w:pPr>
        <w:numPr>
          <w:ilvl w:val="0"/>
          <w:numId w:val="1007"/>
        </w:numPr>
        <w:pStyle w:val="Compact"/>
      </w:pPr>
      <w:r>
        <w:rPr>
          <w:bCs/>
          <w:b/>
        </w:rPr>
        <w:t xml:space="preserve">Epidemiological Shifts:</w:t>
      </w:r>
      <w:r>
        <w:t xml:space="preserve"> </w:t>
      </w:r>
      <w:r>
        <w:t xml:space="preserve">High rates of lifestyle-related diseases, such as diabetes and obesity, present unique surgical challenges (e.g., bariatric surgery). The surgeon must be equipped to handle these complex comorbidities.</w:t>
      </w:r>
    </w:p>
    <w:p>
      <w:pPr>
        <w:pStyle w:val="FirstParagraph"/>
      </w:pPr>
      <w:r>
        <w:t xml:space="preserve">Slide 8: Conclusion and Q&amp;A</w:t>
      </w:r>
    </w:p>
    <w:p>
      <w:pPr>
        <w:pStyle w:val="BodyText"/>
      </w:pPr>
      <w:r>
        <w:rPr>
          <w:bCs/>
          <w:b/>
        </w:rPr>
        <w:t xml:space="preserve">H3: Summary of Key Points</w:t>
      </w:r>
    </w:p>
    <w:p>
      <w:pPr>
        <w:pStyle w:val="BodyText"/>
      </w:pPr>
      <w:r>
        <w:t xml:space="preserve">To summarize, the role of the surgeon in Qatar Doha is multifaceted. It requires:</w:t>
      </w:r>
    </w:p>
    <w:p>
      <w:pPr>
        <w:pStyle w:val="BodyText"/>
      </w:pPr>
      <w:r>
        <w:rPr>
          <w:bCs/>
          <w:b/>
        </w:rPr>
        <w:t xml:space="preserve">Clinical Excellence:</w:t>
      </w:r>
      <w:r>
        <w:t xml:space="preserve"> </w:t>
      </w:r>
      <w:r>
        <w:t xml:space="preserve">Mastering both traditional and robotic techniques.</w:t>
      </w:r>
    </w:p>
    <w:p>
      <w:pPr>
        <w:pStyle w:val="BodyText"/>
      </w:pPr>
      <w:r>
        <w:rPr>
          <w:bCs/>
          <w:b/>
        </w:rPr>
        <w:t xml:space="preserve">Cultural Intelligence:</w:t>
      </w:r>
      <w:r>
        <w:t xml:space="preserve"> </w:t>
      </w:r>
      <w:r>
        <w:t xml:space="preserve">Respecting the diverse fabric of Qatari society.</w:t>
      </w:r>
    </w:p>
    <w:p>
      <w:pPr>
        <w:pStyle w:val="BodyText"/>
      </w:pPr>
      <w:r>
        <w:rPr>
          <w:bCs/>
          <w:b/>
        </w:rPr>
        <w:t xml:space="preserve">Ethical Rigor:</w:t>
      </w:r>
    </w:p>
    <w:p>
      <w:pPr>
        <w:pStyle w:val="BodyText"/>
      </w:pPr>
      <w:r>
        <w:t xml:space="preserve">The modern surgeon is a pivotal figure in achieving the healthcare goals of Qatar 2030. By embracing technology, respecting culture, and committing to lifelong learning, surgeons contribute significantly to the well-being of the community.</w:t>
      </w:r>
    </w:p>
    <w:p>
      <w:pPr>
        <w:pStyle w:val="BodyText"/>
      </w:pPr>
      <w:r>
        <w:rPr>
          <w:bCs/>
          <w:b/>
        </w:rPr>
        <w:t xml:space="preserve">H3: Questions?</w:t>
      </w:r>
    </w:p>
    <w:p>
      <w:pPr>
        <w:pStyle w:val="BodyText"/>
      </w:pPr>
      <w:r>
        <w:t xml:space="preserve">We now open the floor for questions regarding surgical protocols in Doha or career development opportunities.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Qatar Doha</dc:title>
  <dc:creator/>
  <dc:language>en</dc:language>
  <cp:keywords/>
  <dcterms:created xsi:type="dcterms:W3CDTF">2026-07-29T19:50:49Z</dcterms:created>
  <dcterms:modified xsi:type="dcterms:W3CDTF">2026-07-29T19:50:49Z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