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Malaysia</w:t>
      </w:r>
      <w:r>
        <w:t xml:space="preserve"> </w:t>
      </w:r>
      <w:r>
        <w:t xml:space="preserve">Kuala</w:t>
      </w:r>
      <w:r>
        <w:t xml:space="preserve"> </w:t>
      </w:r>
      <w:r>
        <w:t xml:space="preserve">Lumpur</w:t>
      </w:r>
    </w:p>
    <w:bookmarkStart w:id="28" w:name="seminar-presentation-slides"/>
    <w:p>
      <w:pPr>
        <w:pStyle w:val="Heading1"/>
      </w:pPr>
      <w:r>
        <w:t xml:space="preserve">Seminar Presentation Slides</w:t>
      </w:r>
    </w:p>
    <w:bookmarkStart w:id="21" w:name="title-slide"/>
    <w:p>
      <w:pPr>
        <w:pStyle w:val="Heading2"/>
      </w:pPr>
      <w:r>
        <w:t xml:space="preserve">Title Slide</w:t>
      </w:r>
    </w:p>
    <w:bookmarkStart w:id="20" w:name="X4a7dec95af8a01b385ecd9cd57880b80e2bbaaa"/>
    <w:p>
      <w:pPr>
        <w:pStyle w:val="Heading3"/>
      </w:pPr>
      <w:r>
        <w:t xml:space="preserve">Transforming Education: The Modern Teacher Primary in Malaysia Kuala Lumpur</w:t>
      </w:r>
    </w:p>
    <w:p>
      <w:pPr>
        <w:pStyle w:val="FirstParagraph"/>
      </w:pPr>
      <w:r>
        <w:rPr>
          <w:bCs/>
          <w:b/>
        </w:rPr>
        <w:t xml:space="preserve">Seminar Presentation Slides</w:t>
      </w:r>
      <w:r>
        <w:br/>
      </w:r>
      <w:r>
        <w:t xml:space="preserve">Location: Kuala Lumpur, Malaysia</w:t>
      </w:r>
      <w:r>
        <w:br/>
      </w:r>
      <w:r>
        <w:t xml:space="preserve">Date: October 2023</w:t>
      </w:r>
      <w:r>
        <w:br/>
      </w:r>
      <w:r>
        <w:t xml:space="preserve">Theme: Empowering Future Leaders through Primary Education Excellence</w:t>
      </w:r>
    </w:p>
    <w:p>
      <w:pPr>
        <w:pStyle w:val="BodyText"/>
      </w:pPr>
      <w:r>
        <w:t xml:space="preserve">Welcome to this essential</w:t>
      </w:r>
      <w:r>
        <w:t xml:space="preserve"> </w:t>
      </w:r>
      <w:r>
        <w:rPr>
          <w:bCs/>
          <w:b/>
        </w:rPr>
        <w:t xml:space="preserve">Seminar Presentation Slides</w:t>
      </w:r>
      <w:r>
        <w:t xml:space="preserve">, meticulously designed for educators and stakeholders in the heart of the nation. As we gather here in</w:t>
      </w:r>
      <w:r>
        <w:t xml:space="preserve"> </w:t>
      </w:r>
      <w:r>
        <w:rPr>
          <w:bCs/>
          <w:b/>
        </w:rPr>
        <w:t xml:space="preserve">Malaysia Kuala Lumpur</w:t>
      </w:r>
      <w:r>
        <w:t xml:space="preserve">, our focus shifts entirely to a critical component of our national development: the role, evolution, and future readiness of every dedicated Teacher Primary. These</w:t>
      </w:r>
      <w:r>
        <w:t xml:space="preserve"> </w:t>
      </w:r>
      <w:r>
        <w:rPr>
          <w:bCs/>
          <w:b/>
        </w:rPr>
        <w:t xml:space="preserve">Seminar Presentation Slides</w:t>
      </w:r>
      <w:r>
        <w:t xml:space="preserve"> </w:t>
      </w:r>
      <w:r>
        <w:t xml:space="preserve">aim to provide comprehensive insights into how Teacher Primary professionals can navigate the dynamic educational landscape of</w:t>
      </w:r>
      <w:r>
        <w:t xml:space="preserve"> </w:t>
      </w:r>
      <w:r>
        <w:rPr>
          <w:bCs/>
          <w:b/>
        </w:rPr>
        <w:t xml:space="preserve">Malaysia Kuala Lumpur</w:t>
      </w:r>
      <w:r>
        <w:t xml:space="preserve">.</w:t>
      </w:r>
    </w:p>
    <w:bookmarkEnd w:id="20"/>
    <w:bookmarkEnd w:id="21"/>
    <w:bookmarkStart w:id="22" w:name="X9a9e9399e18cbed49744d69e016da60a442e6a0"/>
    <w:p>
      <w:pPr>
        <w:pStyle w:val="Heading2"/>
      </w:pPr>
      <w:r>
        <w:t xml:space="preserve">Bridging Tradition and Innovation in Kuala Lumpur’s Schools</w:t>
      </w:r>
    </w:p>
    <w:p>
      <w:pPr>
        <w:pStyle w:val="FirstParagraph"/>
      </w:pPr>
      <w:r>
        <w:t xml:space="preserve">The context of our discussion is uniquely situated within</w:t>
      </w:r>
      <w:r>
        <w:t xml:space="preserve"> </w:t>
      </w:r>
      <w:r>
        <w:rPr>
          <w:bCs/>
          <w:b/>
        </w:rPr>
        <w:t xml:space="preserve">Malaysia Kuala Lumpur</w:t>
      </w:r>
      <w:r>
        <w:t xml:space="preserve">, a bustling metropolis that serves as the economic, cultural, and educational hub of the country. When we speak of Teacher Primary in this specific geographic and socio-economic context, we are not merely discussing individuals who stand at blackboards; we are discussing architects of societal values. In</w:t>
      </w:r>
      <w:r>
        <w:t xml:space="preserve"> </w:t>
      </w:r>
      <w:r>
        <w:rPr>
          <w:bCs/>
          <w:b/>
        </w:rPr>
        <w:t xml:space="preserve">Malaysia Kuala Lumpur</w:t>
      </w:r>
      <w:r>
        <w:t xml:space="preserve">, schools range from historic institutions to state-of-the-art modern learning centers. Consequently, the Teacher Primary must possess a dual competency: deep respect for the rich multicultural heritage of Malaysia and agility in adopting global digital pedagogies.</w:t>
      </w:r>
    </w:p>
    <w:p>
      <w:pPr>
        <w:pStyle w:val="BodyText"/>
      </w:pPr>
      <w:r>
        <w:t xml:space="preserve">The Teacher Primary acts as the foundational pillar for students aged seven to twelve. In</w:t>
      </w:r>
      <w:r>
        <w:t xml:space="preserve"> </w:t>
      </w:r>
      <w:r>
        <w:rPr>
          <w:bCs/>
          <w:b/>
        </w:rPr>
        <w:t xml:space="preserve">Malaysia Kuala Lumpur</w:t>
      </w:r>
      <w:r>
        <w:t xml:space="preserve">, where competition is fierce and expectations are high, this role is more challenging than ever. The syllabus mandated by the Ministry of Education requires not just academic proficiency in Bahasa Malaysia and English, but also a strong grasp of Mathematics, Science, and Islamic Religious Knowledge or Moral Studies. Furthermore, the Teacher Primary must be an agent of unity (Perpaduan), fostering harmony among Malay Chinese Indian Muslim students who all reside in this diverse federal territory.</w:t>
      </w:r>
    </w:p>
    <w:bookmarkEnd w:id="22"/>
    <w:bookmarkStart w:id="23" w:name="Xe5823ed6fb55481fe4895eba640aaaa6e20612b"/>
    <w:p>
      <w:pPr>
        <w:pStyle w:val="Heading2"/>
      </w:pPr>
      <w:r>
        <w:t xml:space="preserve">The Pedagogical Shift: From Instructor to Facilitator</w:t>
      </w:r>
    </w:p>
    <w:p>
      <w:pPr>
        <w:pStyle w:val="FirstParagraph"/>
      </w:pPr>
      <w:r>
        <w:t xml:space="preserve">A crucial aspect of these</w:t>
      </w:r>
      <w:r>
        <w:t xml:space="preserve"> </w:t>
      </w:r>
      <w:r>
        <w:rPr>
          <w:bCs/>
          <w:b/>
        </w:rPr>
        <w:t xml:space="preserve">Seminar Presentation Slides</w:t>
      </w:r>
      <w:r>
        <w:t xml:space="preserve"> </w:t>
      </w:r>
      <w:r>
        <w:t xml:space="preserve">is the pedagogical transformation required of the modern Teacher Primary. Historically, education in Malaysia relied heavily on rote memorization. However, the current educational framework for Teacher Primary emphasizes student-centered learning and critical thinking. In classrooms across</w:t>
      </w:r>
      <w:r>
        <w:t xml:space="preserve"> </w:t>
      </w:r>
      <w:r>
        <w:rPr>
          <w:bCs/>
          <w:b/>
        </w:rPr>
        <w:t xml:space="preserve">Malaysia Kuala Lumpur</w:t>
      </w:r>
      <w:r>
        <w:t xml:space="preserve">, we are witnessing a shift where the Teacher Primary no longer dictates facts but facilitates discovery.</w:t>
      </w:r>
    </w:p>
    <w:p>
      <w:pPr>
        <w:pStyle w:val="BodyText"/>
      </w:pPr>
      <w:r>
        <w:t xml:space="preserve">This transition requires rigorous upskilling. A competent Teacher Primary must understand how to integrate technology effectively into their lessons. In a city like</w:t>
      </w:r>
      <w:r>
        <w:t xml:space="preserve"> </w:t>
      </w:r>
      <w:r>
        <w:rPr>
          <w:bCs/>
          <w:b/>
        </w:rPr>
        <w:t xml:space="preserve">Malaysia Kuala Lumpur</w:t>
      </w:r>
      <w:r>
        <w:t xml:space="preserve">, access to tablets, smart boards, and high-speed internet is prevalent. Therefore, the Teacher Primary must be digitally literate enough to use these tools not as distractions but as enhancers of learning outcomes. For instance, using interactive mapping software for Geography or virtual science labs allows students in</w:t>
      </w:r>
      <w:r>
        <w:t xml:space="preserve"> </w:t>
      </w:r>
      <w:r>
        <w:rPr>
          <w:bCs/>
          <w:b/>
        </w:rPr>
        <w:t xml:space="preserve">Malaysia Kuala Lumpur</w:t>
      </w:r>
      <w:r>
        <w:t xml:space="preserve"> </w:t>
      </w:r>
      <w:r>
        <w:t xml:space="preserve">to visualize complex concepts that were previously abstract.</w:t>
      </w:r>
    </w:p>
    <w:p>
      <w:pPr>
        <w:pStyle w:val="BodyText"/>
      </w:pPr>
      <w:r>
        <w:t xml:space="preserve">The seminar highlights that the Teacher Primary must also be an inclusive educator. The classroom in</w:t>
      </w:r>
    </w:p>
    <w:p>
      <w:pPr>
        <w:pStyle w:val="BodyText"/>
      </w:pPr>
      <w:r>
        <w:t xml:space="preserve">Malaysia Kuala Lumpur</w:t>
      </w:r>
    </w:p>
    <w:bookmarkEnd w:id="23"/>
    <w:bookmarkStart w:id="24" w:name="X7f9e90356c229675f459320c8c2ccd747be0e1e"/>
    <w:p>
      <w:pPr>
        <w:pStyle w:val="Heading2"/>
      </w:pPr>
      <w:r>
        <w:t xml:space="preserve">Cultural Responsiveness and Multicultural Competence</w:t>
      </w:r>
    </w:p>
    <w:p>
      <w:pPr>
        <w:pStyle w:val="FirstParagraph"/>
      </w:pPr>
      <w:r>
        <w:t xml:space="preserve">In</w:t>
      </w:r>
      <w:r>
        <w:t xml:space="preserve"> </w:t>
      </w:r>
      <w:r>
        <w:rPr>
          <w:bCs/>
          <w:b/>
        </w:rPr>
        <w:t xml:space="preserve">Malaysia Kuala Lumpur</w:t>
      </w:r>
      <w:r>
        <w:t xml:space="preserve">, diversity is our greatest strength, but it also presents unique challenges for the Teacher Primary. Students come from varied socioeconomic backgrounds and cultural contexts. A key objective of these</w:t>
      </w:r>
      <w:r>
        <w:t xml:space="preserve"> </w:t>
      </w:r>
      <w:r>
        <w:rPr>
          <w:bCs/>
          <w:b/>
        </w:rPr>
        <w:t xml:space="preserve">Seminar Presentation Slides</w:t>
      </w:r>
      <w:r>
        <w:t xml:space="preserve"> </w:t>
      </w:r>
      <w:r>
        <w:t xml:space="preserve">is to underscore the importance of cultural competence within the primary curriculum.</w:t>
      </w:r>
    </w:p>
    <w:p>
      <w:pPr>
        <w:pStyle w:val="BodyText"/>
      </w:pPr>
      <w:r>
        <w:t xml:space="preserve">The Teacher Primary must navigate religious sensitivities and cultural traditions with grace and precision. For example, during Ramadan or Deepavali, a Teacher Primary in</w:t>
      </w:r>
      <w:r>
        <w:t xml:space="preserve"> </w:t>
      </w:r>
      <w:r>
        <w:rPr>
          <w:bCs/>
          <w:b/>
        </w:rPr>
        <w:t xml:space="preserve">Malaysia Kuala Lumpur</w:t>
      </w:r>
    </w:p>
    <w:p>
      <w:pPr>
        <w:pStyle w:val="BodyText"/>
      </w:pPr>
      <w:r>
        <w:t xml:space="preserve">This aspect of training is vital because</w:t>
      </w:r>
    </w:p>
    <w:p>
      <w:pPr>
        <w:pStyle w:val="BodyText"/>
      </w:pPr>
      <w:r>
        <w:t xml:space="preserve">Malaysia Kuala Lumpur</w:t>
      </w:r>
    </w:p>
    <w:bookmarkEnd w:id="24"/>
    <w:bookmarkStart w:id="25" w:name="X04026e9c269db4d0f05be99ff7361bd4a349be7"/>
    <w:p>
      <w:pPr>
        <w:pStyle w:val="Heading2"/>
      </w:pPr>
      <w:r>
        <w:t xml:space="preserve">The Mental Well-being of Students and Teachers in Urban Settings</w:t>
      </w:r>
    </w:p>
    <w:p>
      <w:pPr>
        <w:pStyle w:val="FirstParagraph"/>
      </w:pPr>
      <w:r>
        <w:t xml:space="preserve">We cannot discuss education in a major metropolitan hub like</w:t>
      </w:r>
      <w:r>
        <w:t xml:space="preserve"> </w:t>
      </w:r>
      <w:r>
        <w:rPr>
          <w:bCs/>
          <w:b/>
        </w:rPr>
        <w:t xml:space="preserve">Malaysia Kuala Lumpur</w:t>
      </w:r>
    </w:p>
    <w:p>
      <w:pPr>
        <w:pStyle w:val="BodyText"/>
      </w:pPr>
      <w:r>
        <w:t xml:space="preserve">The Teacher Primary is often the first line of defense against bullying, anxiety, and behavioral issues in</w:t>
      </w:r>
      <w:r>
        <w:t xml:space="preserve"> </w:t>
      </w:r>
      <w:r>
        <w:rPr>
          <w:bCs/>
          <w:b/>
        </w:rPr>
        <w:t xml:space="preserve">Malaysia Kuala LumpurMalaysia Kuala Lumpur</w:t>
      </w:r>
    </w:p>
    <w:p>
      <w:pPr>
        <w:pStyle w:val="BodyText"/>
      </w:pPr>
      <w:r>
        <w:t xml:space="preserve">Furthermore, the well-being of the Teacher Primary themselves is paramount. Burnout is a genuine risk in high-pressure urban school environments. Effective management strategies, peer support networks, and administrative backing are essential components that must be supported by educational authorities to ensure sustainable performance from every Teacher Primary in</w:t>
      </w:r>
    </w:p>
    <w:p>
      <w:pPr>
        <w:pStyle w:val="BodyText"/>
      </w:pPr>
      <w:r>
        <w:t xml:space="preserve">Malaysia Kuala Lumpur</w:t>
      </w:r>
    </w:p>
    <w:bookmarkEnd w:id="25"/>
    <w:bookmarkStart w:id="26" w:name="X630e5da495e98ef86a8209bc0b99518b81aac60"/>
    <w:p>
      <w:pPr>
        <w:pStyle w:val="Heading2"/>
      </w:pPr>
      <w:r>
        <w:t xml:space="preserve">The Future Roadmap: Lifelong Learning for the Teacher Primary</w:t>
      </w:r>
    </w:p>
    <w:p>
      <w:pPr>
        <w:pStyle w:val="FirstParagraph"/>
      </w:pPr>
      <w:r>
        <w:t xml:space="preserve">In conclusion, these</w:t>
      </w:r>
      <w:r>
        <w:t xml:space="preserve"> </w:t>
      </w:r>
      <w:r>
        <w:rPr>
          <w:bCs/>
          <w:b/>
        </w:rPr>
        <w:t xml:space="preserve">Seminar Presentation Slides</w:t>
      </w:r>
      <w:r>
        <w:t xml:space="preserve"> </w:t>
      </w:r>
      <w:r>
        <w:t xml:space="preserve">serve as a call to action for all educators involved in primary education within</w:t>
      </w:r>
      <w:r>
        <w:t xml:space="preserve"> </w:t>
      </w:r>
      <w:r>
        <w:rPr>
          <w:bCs/>
          <w:b/>
        </w:rPr>
        <w:t xml:space="preserve">Malaysia Kuala Lumpur</w:t>
      </w:r>
    </w:p>
    <w:p>
      <w:pPr>
        <w:pStyle w:val="BodyText"/>
      </w:pPr>
      <w:r>
        <w:t xml:space="preserve">The future Teacher Primary must be a lifelong learner. Continuous professional development (CPD) should not be viewed as a bureaucratic requirement but as a passion for growth. In</w:t>
      </w:r>
      <w:r>
        <w:t xml:space="preserve"> </w:t>
      </w:r>
      <w:r>
        <w:rPr>
          <w:bCs/>
          <w:b/>
        </w:rPr>
        <w:t xml:space="preserve">Malaysia Kuala Lumpur</w:t>
      </w:r>
    </w:p>
    <w:p>
      <w:pPr>
        <w:pStyle w:val="BodyText"/>
      </w:pPr>
      <w:r>
        <w:t xml:space="preserve">We envision a future where the Teacher Primary in</w:t>
      </w:r>
      <w:r>
        <w:t xml:space="preserve"> </w:t>
      </w:r>
      <w:r>
        <w:rPr>
          <w:bCs/>
          <w:b/>
        </w:rPr>
        <w:t xml:space="preserve">Malaysia Kuala LumpurMalaysia Kuala Lumpur</w:t>
      </w:r>
    </w:p>
    <w:p>
      <w:pPr>
        <w:pStyle w:val="BodyText"/>
      </w:pPr>
      <w:r>
        <w:rPr>
          <w:iCs/>
          <w:i/>
        </w:rPr>
        <w:t xml:space="preserve">Thank you for your attention as we continue to shape the destiny of Malaysian students through the vital work of our Teacher Primary educators.</w:t>
      </w:r>
    </w:p>
    <w:bookmarkEnd w:id="26"/>
    <w:bookmarkStart w:id="27" w:name="acknowledgments-and-references"/>
    <w:p>
      <w:pPr>
        <w:pStyle w:val="Heading2"/>
      </w:pPr>
      <w:r>
        <w:t xml:space="preserve">Acknowledgments and References</w:t>
      </w:r>
    </w:p>
    <w:p>
      <w:pPr>
        <w:numPr>
          <w:ilvl w:val="0"/>
          <w:numId w:val="1001"/>
        </w:numPr>
        <w:pStyle w:val="Compact"/>
      </w:pPr>
      <w:r>
        <w:rPr>
          <w:bCs/>
          <w:b/>
        </w:rPr>
        <w:t xml:space="preserve">Seminar Presentation Slides:</w:t>
      </w:r>
      <w:r>
        <w:t xml:space="preserve"> </w:t>
      </w:r>
      <w:r>
        <w:t xml:space="preserve">Developed based on current MOE Malaysia Directives for Primary Education.</w:t>
      </w:r>
    </w:p>
    <w:p>
      <w:pPr>
        <w:numPr>
          <w:ilvl w:val="0"/>
          <w:numId w:val="1001"/>
        </w:numPr>
        <w:pStyle w:val="Compact"/>
      </w:pPr>
      <w:r>
        <w:rPr>
          <w:bCs/>
          <w:b/>
        </w:rPr>
        <w:t xml:space="preserve">Teacher Primary:</w:t>
      </w:r>
      <w:r>
        <w:t xml:space="preserve"> </w:t>
      </w:r>
      <w:r>
        <w:t xml:space="preserve">Focuses on KSSR (Kerikulum Standard Sekolah Rendah) implementation strategies.</w:t>
      </w:r>
    </w:p>
    <w:p>
      <w:pPr>
        <w:numPr>
          <w:ilvl w:val="0"/>
          <w:numId w:val="1001"/>
        </w:numPr>
        <w:pStyle w:val="Compact"/>
      </w:pPr>
      <w:r>
        <w:rPr>
          <w:bCs/>
          <w:b/>
        </w:rPr>
        <w:t xml:space="preserve">Malaysia Kuala Lumpur:</w:t>
      </w:r>
      <w:r>
        <w:t xml:space="preserve"> </w:t>
      </w:r>
      <w:r>
        <w:t xml:space="preserve">Contextualized for urban school demographics and challenges within the Federal Territory.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Malaysia Kuala Lumpur</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