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07941c96a9d1be5d2a443472399b738d6c5b261"/>
    <w:p>
      <w:pPr>
        <w:pStyle w:val="Heading1"/>
      </w:pPr>
      <w:r>
        <w:t xml:space="preserve">Seminar Presentation Slides: Empowering the Teacher Primary Experience in South Africa, Cape Town</w:t>
      </w:r>
    </w:p>
    <w:p>
      <w:pPr>
        <w:pStyle w:val="FirstParagraph"/>
      </w:pPr>
      <w:r>
        <w:rPr>
          <w:bCs/>
          <w:b/>
        </w:rPr>
        <w:t xml:space="preserve">Presentation Overview:</w:t>
      </w:r>
    </w:p>
    <w:p>
      <w:pPr>
        <w:pStyle w:val="BodyText"/>
      </w:pPr>
      <w:r>
        <w:t xml:space="preserve">This document serves as a comprehensive textual representation of a Seminar Presentation designed specifically for educational stakeholders, policymakers, and pedagogical experts. The focus is on the critical role of the</w:t>
      </w:r>
      <w:r>
        <w:t xml:space="preserve"> </w:t>
      </w:r>
      <w:r>
        <w:t xml:space="preserve">Teacher Primary</w:t>
      </w:r>
      <w:r>
        <w:t xml:space="preserve"> </w:t>
      </w:r>
      <w:r>
        <w:t xml:space="preserve">in shaping the future of learners within the unique socio-economic and cultural context of</w:t>
      </w:r>
      <w:r>
        <w:t xml:space="preserve"> </w:t>
      </w:r>
      <w:r>
        <w:t xml:space="preserve">South Africa Cape Town</w:t>
      </w:r>
      <w:r>
        <w:t xml:space="preserve">. As we navigate the complexities of post-apartheid education reform, understanding local nuances is paramount. This presentation explores curriculum implementation, resource management, community engagement, and emotional resilience required to effectively serve diverse student populations in one of South Africa’s most vibrant yet challenging metropolitan hubs.</w:t>
      </w:r>
    </w:p>
    <w:bookmarkStart w:id="20" w:name="Xc0b671351903a8d732d0f18872d0d1d90833984"/>
    <w:p>
      <w:pPr>
        <w:pStyle w:val="Heading2"/>
      </w:pPr>
      <w:r>
        <w:t xml:space="preserve">Slide 1: Introduction and Contextual Framework</w:t>
      </w:r>
    </w:p>
    <w:p>
      <w:pPr>
        <w:pStyle w:val="FirstParagraph"/>
      </w:pPr>
      <w:r>
        <w:rPr>
          <w:bCs/>
          <w:b/>
        </w:rPr>
        <w:t xml:space="preserve">Welcome and Objective:</w:t>
      </w:r>
    </w:p>
    <w:p>
      <w:pPr>
        <w:pStyle w:val="BodyText"/>
      </w:pPr>
      <w:r>
        <w:t xml:space="preserve">We gather here today to address the multifaceted challenges faced by the modern educator in a rapidly changing global landscape. Specifically, our focus is on the unique environment of</w:t>
      </w:r>
      <w:r>
        <w:t xml:space="preserve"> </w:t>
      </w:r>
      <w:r>
        <w:t xml:space="preserve">South Africa Cape Town</w:t>
      </w:r>
      <w:r>
        <w:t xml:space="preserve">. This city is not merely a geographic location; it is a microcosm of global inequality, cultural richness, and historical significance. For the</w:t>
      </w:r>
      <w:r>
        <w:t xml:space="preserve"> </w:t>
      </w:r>
      <w:r>
        <w:t xml:space="preserve">Teacher Primary</w:t>
      </w:r>
      <w:r>
        <w:t xml:space="preserve">, this means operating in an ecosystem where resources are unevenly distributed, yet where the potential for human capital development is immense.</w:t>
      </w:r>
    </w:p>
    <w:p>
      <w:pPr>
        <w:pStyle w:val="BodyText"/>
      </w:pPr>
      <w:r>
        <w:t xml:space="preserve">The objective of this seminar is to equip primary educators with strategies that are culturally responsive and pedagogically sound. We must move beyond generic teaching models and adopt approaches that resonate with the lived experiences of learners in Cape Town. Whether you are teaching in a quintile 1 school in Khayelitsha or a private institution in the Southern Suburbs, the core principles of empathy, adaptability, and rigorous academic standards remain universal.</w:t>
      </w:r>
    </w:p>
    <w:bookmarkEnd w:id="20"/>
    <w:bookmarkStart w:id="21" w:name="slide-2-the-curriculum-landscape-caps"/>
    <w:p>
      <w:pPr>
        <w:pStyle w:val="Heading2"/>
      </w:pPr>
      <w:r>
        <w:t xml:space="preserve">Slide 2: The Curriculum Landscape (CAPS)</w:t>
      </w:r>
    </w:p>
    <w:p>
      <w:pPr>
        <w:pStyle w:val="FirstParagraph"/>
      </w:pPr>
      <w:r>
        <w:rPr>
          <w:bCs/>
          <w:b/>
        </w:rPr>
        <w:t xml:space="preserve">Navigating the Curriculum for Academic Excellence:</w:t>
      </w:r>
    </w:p>
    <w:p>
      <w:pPr>
        <w:pStyle w:val="BodyText"/>
      </w:pPr>
      <w:r>
        <w:t xml:space="preserve">In South Africa, the Curriculum and Assessment Policy Statement (CAPS) serves as the backbone of primary education. For the</w:t>
      </w:r>
      <w:r>
        <w:t xml:space="preserve"> </w:t>
      </w:r>
      <w:r>
        <w:t xml:space="preserve">Teacher Primary</w:t>
      </w:r>
      <w:r>
        <w:t xml:space="preserve">, mastering this framework is non-negotiable. However, in</w:t>
      </w:r>
      <w:r>
        <w:t xml:space="preserve"> </w:t>
      </w:r>
      <w:r>
        <w:t xml:space="preserve">South Africa Cape Town</w:t>
      </w:r>
      <w:r>
        <w:t xml:space="preserve">, implementation varies significantly due to historical legacies and infrastructure disparities.</w:t>
      </w:r>
    </w:p>
    <w:p>
      <w:pPr>
        <w:pStyle w:val="BodyText"/>
      </w:pPr>
      <w:r>
        <w:t xml:space="preserve">We will examine how to translate CAPS requirements into engaging lesson plans. This involves differentiating instruction to meet the needs of learners with varying levels of prior knowledge. In many Cape Town classrooms, learners enter Grade 1 with vastly different language proficiencies and foundational skills. The</w:t>
      </w:r>
      <w:r>
        <w:t xml:space="preserve"> </w:t>
      </w:r>
      <w:r>
        <w:t xml:space="preserve">Teacher Primary</w:t>
      </w:r>
      <w:r>
        <w:t xml:space="preserve"> </w:t>
      </w:r>
      <w:r>
        <w:t xml:space="preserve">must be adept at scaffolding learning, ensuring that no child is left behind due to a lack of early childhood development support. Furthermore, we will discuss the integration of Life Skills subjects, which are crucial for holistic development in this specific regional context.</w:t>
      </w:r>
    </w:p>
    <w:bookmarkEnd w:id="21"/>
    <w:bookmarkStart w:id="22" w:name="slide-3-language-as-a-bridge"/>
    <w:p>
      <w:pPr>
        <w:pStyle w:val="Heading2"/>
      </w:pPr>
      <w:r>
        <w:t xml:space="preserve">Slide 3: Language as a Bridge</w:t>
      </w:r>
    </w:p>
    <w:p>
      <w:pPr>
        <w:pStyle w:val="FirstParagraph"/>
      </w:pPr>
      <w:r>
        <w:rPr>
          <w:bCs/>
          <w:b/>
        </w:rPr>
        <w:t xml:space="preserve">Multilingualism and Code-Switching Strategies:</w:t>
      </w:r>
    </w:p>
    <w:p>
      <w:pPr>
        <w:pStyle w:val="BodyText"/>
      </w:pPr>
      <w:r>
        <w:t xml:space="preserve">Cape Town is linguistically diverse, with isiXhosa, Afrikaans, English, and other indigenous languages prevalent. For the</w:t>
      </w:r>
      <w:r>
        <w:t xml:space="preserve"> </w:t>
      </w:r>
      <w:r>
        <w:t xml:space="preserve">Teacher Primary</w:t>
      </w:r>
      <w:r>
        <w:t xml:space="preserve">, language is often the biggest barrier to learning in mathematics and science. Research indicates that learners perform better when they are taught in their home language for at least the first few years.</w:t>
      </w:r>
    </w:p>
    <w:p>
      <w:pPr>
        <w:pStyle w:val="BodyText"/>
      </w:pPr>
      <w:r>
        <w:t xml:space="preserve">This session will provide practical tools for managing multilingual classrooms. We will explore how</w:t>
      </w:r>
      <w:r>
        <w:t xml:space="preserve"> </w:t>
      </w:r>
      <w:r>
        <w:t xml:space="preserve">Teacher Primary</w:t>
      </w:r>
      <w:r>
        <w:t xml:space="preserve"> </w:t>
      </w:r>
      <w:r>
        <w:t xml:space="preserve">staff can utilize code-switching effectively to clarify complex concepts while gradually transitioning learners to English proficiency, which is essential for future academic success. By validating the home languages of our students in</w:t>
      </w:r>
      <w:r>
        <w:t xml:space="preserve"> </w:t>
      </w:r>
      <w:r>
        <w:t xml:space="preserve">South Africa Cape Town</w:t>
      </w:r>
      <w:r>
        <w:t xml:space="preserve">, we affirm their identity and boost their confidence, creating a more inclusive learning environment.</w:t>
      </w:r>
    </w:p>
    <w:bookmarkEnd w:id="22"/>
    <w:bookmarkStart w:id="23" w:name="Xca4175271de3eb84348ae16f0724bc39e91b7a6"/>
    <w:p>
      <w:pPr>
        <w:pStyle w:val="Heading2"/>
      </w:pPr>
      <w:r>
        <w:t xml:space="preserve">Slide 4: Socio-Economic Challenges and Support Systems</w:t>
      </w:r>
    </w:p>
    <w:p>
      <w:pPr>
        <w:pStyle w:val="FirstParagraph"/>
      </w:pPr>
      <w:r>
        <w:rPr>
          <w:bCs/>
          <w:b/>
        </w:rPr>
        <w:t xml:space="preserve">Trauma-Informed Teaching Practices:</w:t>
      </w:r>
    </w:p>
    <w:p>
      <w:pPr>
        <w:pStyle w:val="BodyText"/>
      </w:pPr>
      <w:r>
        <w:t xml:space="preserve">The stark contrast between wealth and poverty in Cape Town cannot be ignored. Many learners face food insecurity, violence, and housing instability. The</w:t>
      </w:r>
      <w:r>
        <w:t xml:space="preserve"> </w:t>
      </w:r>
      <w:r>
        <w:t xml:space="preserve">Teacher Primary</w:t>
      </w:r>
      <w:r>
        <w:t xml:space="preserve"> </w:t>
      </w:r>
      <w:r>
        <w:t xml:space="preserve">is often the first line of defense for these vulnerable children. It is imperative that educators are trained in trauma-informed care to recognize signs of distress and provide appropriate support.</w:t>
      </w:r>
    </w:p>
    <w:p>
      <w:pPr>
        <w:pStyle w:val="BodyText"/>
      </w:pPr>
      <w:r>
        <w:t xml:space="preserve">We will discuss the role of school nutrition programs and how teachers can collaborate with social workers and community organizations. In</w:t>
      </w:r>
      <w:r>
        <w:t xml:space="preserve"> </w:t>
      </w:r>
      <w:r>
        <w:t xml:space="preserve">South Africa Cape Town</w:t>
      </w:r>
      <w:r>
        <w:t xml:space="preserve">, schools often act as community hubs. The</w:t>
      </w:r>
      <w:r>
        <w:t xml:space="preserve"> </w:t>
      </w:r>
      <w:r>
        <w:t xml:space="preserve">Teacher Primary</w:t>
      </w:r>
      <w:r>
        <w:t xml:space="preserve"> </w:t>
      </w:r>
      <w:r>
        <w:t xml:space="preserve">must be aware of local resources available to families, such as clinics, after-school support centers, and legal aid services. Building these networks is essential for creating a safety net that allows learners to focus on their education.</w:t>
      </w:r>
    </w:p>
    <w:bookmarkEnd w:id="23"/>
    <w:bookmarkStart w:id="24" w:name="X686e7ffd171f1071f66e23813c2a4952352e586"/>
    <w:p>
      <w:pPr>
        <w:pStyle w:val="Heading2"/>
      </w:pPr>
      <w:r>
        <w:t xml:space="preserve">Slide 5: Leveraging Local Culture and Environment</w:t>
      </w:r>
    </w:p>
    <w:p>
      <w:pPr>
        <w:pStyle w:val="FirstParagraph"/>
      </w:pPr>
      <w:r>
        <w:rPr>
          <w:bCs/>
          <w:b/>
        </w:rPr>
        <w:t xml:space="preserve">Culturally Responsive Pedagogy:</w:t>
      </w:r>
    </w:p>
    <w:p>
      <w:pPr>
        <w:pStyle w:val="BodyText"/>
      </w:pPr>
      <w:r>
        <w:t xml:space="preserve">A significant gap in traditional teaching methods is the lack of connection to local culture. For the</w:t>
      </w:r>
      <w:r>
        <w:t xml:space="preserve"> </w:t>
      </w:r>
      <w:r>
        <w:t xml:space="preserve">Teacher Primary</w:t>
      </w:r>
      <w:r>
        <w:t xml:space="preserve">, integrating Cape Town’s rich history, geography, and arts into the curriculum can make learning relevant and exciting. For example, mathematics lessons can incorporate data from Table Mountain or local biodiversity projects.</w:t>
      </w:r>
    </w:p>
    <w:p>
      <w:pPr>
        <w:pStyle w:val="BodyText"/>
      </w:pPr>
      <w:r>
        <w:t xml:space="preserve">We will explore case studies from schools in</w:t>
      </w:r>
      <w:r>
        <w:t xml:space="preserve"> </w:t>
      </w:r>
      <w:r>
        <w:t xml:space="preserve">South Africa Cape Town</w:t>
      </w:r>
      <w:r>
        <w:t xml:space="preserve"> </w:t>
      </w:r>
      <w:r>
        <w:t xml:space="preserve">that have successfully integrated indigenous knowledge systems into their teaching. By honoring the heritage of our learners, we foster a sense of pride and belonging. This approach not only improves engagement but also helps preserve cultural identities in a globalized world.</w:t>
      </w:r>
    </w:p>
    <w:bookmarkEnd w:id="24"/>
    <w:bookmarkStart w:id="25" w:name="slide-6-technology-and-digital-literacy"/>
    <w:p>
      <w:pPr>
        <w:pStyle w:val="Heading2"/>
      </w:pPr>
      <w:r>
        <w:t xml:space="preserve">Slide 6: Technology and Digital Literacy</w:t>
      </w:r>
    </w:p>
    <w:p>
      <w:pPr>
        <w:pStyle w:val="FirstParagraph"/>
      </w:pPr>
      <w:r>
        <w:rPr>
          <w:bCs/>
          <w:b/>
        </w:rPr>
        <w:t xml:space="preserve">Bridging the Digital Divide:</w:t>
      </w:r>
    </w:p>
    <w:p>
      <w:pPr>
        <w:pStyle w:val="BodyText"/>
      </w:pPr>
      <w:r>
        <w:t xml:space="preserve">The integration of technology in education is accelerating. However, the digital divide remains a significant challenge in various parts of Cape Town. The role of the</w:t>
      </w:r>
      <w:r>
        <w:t xml:space="preserve"> </w:t>
      </w:r>
      <w:r>
        <w:t xml:space="preserve">Teacher Primary</w:t>
      </w:r>
      <w:r>
        <w:t xml:space="preserve"> </w:t>
      </w:r>
      <w:r>
        <w:t xml:space="preserve">includes facilitating digital literacy even in resource-constrained environments.</w:t>
      </w:r>
    </w:p>
    <w:p>
      <w:pPr>
        <w:pStyle w:val="BodyText"/>
      </w:pPr>
      <w:r>
        <w:t xml:space="preserve">We will discuss low-tech solutions and how to maximize limited resources, such as shared tablets or offline educational content. In</w:t>
      </w:r>
      <w:r>
        <w:t xml:space="preserve"> </w:t>
      </w:r>
      <w:r>
        <w:t xml:space="preserve">South Africa Cape Town</w:t>
      </w:r>
      <w:r>
        <w:t xml:space="preserve">, there is a growing push for STEM education in primary schools. Teachers must be prepared to introduce basic coding and computational thinking concepts using age-appropriate methods. Collaboration with tech NGOs and private sector partners can provide additional support, but the teacher remains the central figure in guiding students through these new technologies.</w:t>
      </w:r>
    </w:p>
    <w:bookmarkEnd w:id="25"/>
    <w:bookmarkStart w:id="26" w:name="Xdc8420bf30b438c7449366978e1a11c1decaf51"/>
    <w:p>
      <w:pPr>
        <w:pStyle w:val="Heading2"/>
      </w:pPr>
      <w:r>
        <w:t xml:space="preserve">Slide 7: Teacher Well-being and Professional Development</w:t>
      </w:r>
    </w:p>
    <w:p>
      <w:pPr>
        <w:pStyle w:val="FirstParagraph"/>
      </w:pPr>
      <w:r>
        <w:rPr>
          <w:bCs/>
          <w:b/>
        </w:rPr>
        <w:t xml:space="preserve">Sustaining Passion and Preventing Burnout:</w:t>
      </w:r>
    </w:p>
    <w:p>
      <w:pPr>
        <w:pStyle w:val="BodyText"/>
      </w:pPr>
      <w:r>
        <w:t xml:space="preserve">The demands placed on the</w:t>
      </w:r>
      <w:r>
        <w:t xml:space="preserve"> </w:t>
      </w:r>
      <w:r>
        <w:t xml:space="preserve">Teacher Primary</w:t>
      </w:r>
      <w:r>
        <w:t xml:space="preserve"> </w:t>
      </w:r>
      <w:r>
        <w:t xml:space="preserve">in a high-pressure environment like Cape Town can lead to burnout. It is crucial that we prioritize the mental health and professional development of our educators.</w:t>
      </w:r>
    </w:p>
    <w:p>
      <w:pPr>
        <w:pStyle w:val="BodyText"/>
      </w:pPr>
      <w:r>
        <w:t xml:space="preserve">This section focuses on self-care strategies, peer support networks, and continuous professional learning opportunities. We will highlight the importance of reflective practice and how engaging with local universities or teaching unions in</w:t>
      </w:r>
      <w:r>
        <w:t xml:space="preserve"> </w:t>
      </w:r>
      <w:r>
        <w:t xml:space="preserve">South Africa Cape Town</w:t>
      </w:r>
      <w:r>
        <w:t xml:space="preserve"> </w:t>
      </w:r>
      <w:r>
        <w:t xml:space="preserve">can provide valuable insights and emotional support. A well-supported teacher is better equipped to support their learners.</w:t>
      </w:r>
    </w:p>
    <w:bookmarkEnd w:id="26"/>
    <w:bookmarkStart w:id="27" w:name="slide-8-conclusion-and-call-to-action"/>
    <w:p>
      <w:pPr>
        <w:pStyle w:val="Heading2"/>
      </w:pPr>
      <w:r>
        <w:t xml:space="preserve">Slide 8: Conclusion and Call to Action</w:t>
      </w:r>
    </w:p>
    <w:p>
      <w:pPr>
        <w:pStyle w:val="FirstParagraph"/>
      </w:pPr>
      <w:r>
        <w:rPr>
          <w:bCs/>
          <w:b/>
        </w:rPr>
        <w:t xml:space="preserve">Fostering a Collaborative Future:</w:t>
      </w:r>
    </w:p>
    <w:p>
      <w:pPr>
        <w:pStyle w:val="BodyText"/>
      </w:pPr>
      <w:r>
        <w:t xml:space="preserve">In conclusion, the role of the</w:t>
      </w:r>
      <w:r>
        <w:t xml:space="preserve"> </w:t>
      </w:r>
      <w:r>
        <w:t xml:space="preserve">Teacher Primary</w:t>
      </w:r>
      <w:r>
        <w:t xml:space="preserve"> </w:t>
      </w:r>
      <w:r>
        <w:t xml:space="preserve">in</w:t>
      </w:r>
      <w:r>
        <w:t xml:space="preserve"> </w:t>
      </w:r>
      <w:r>
        <w:t xml:space="preserve">South Africa Cape Town</w:t>
      </w:r>
      <w:r>
        <w:t xml:space="preserve"> </w:t>
      </w:r>
      <w:r>
        <w:t xml:space="preserve">is one of immense responsibility and profound impact. We are shaping the citizens who will lead this nation into a brighter future. By embracing culturally responsive pedagogy, leveraging local resources, and maintaining high ethical standards, we can transform education outcomes.</w:t>
      </w:r>
    </w:p>
    <w:p>
      <w:pPr>
        <w:pStyle w:val="BodyText"/>
      </w:pPr>
      <w:r>
        <w:t xml:space="preserve">I urge all participants to engage actively with the strategies presented today. Let us commit to building stronger school-community partnerships and advocating for equitable resource distribution. Together, through collective effort and dedication, we can ensure that every child in Cape Town has the opportunity to thrive academically and personally. Thank you for your commitment to excellence in primary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South Africa Cape Town</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