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slide-1-title-and-introduction"/>
    <w:p>
      <w:pPr>
        <w:pStyle w:val="Heading2"/>
      </w:pPr>
      <w:r>
        <w:t xml:space="preserve">Slide 1: Title and Introduction</w:t>
      </w:r>
    </w:p>
    <w:p>
      <w:pPr>
        <w:numPr>
          <w:ilvl w:val="0"/>
          <w:numId w:val="1001"/>
        </w:numPr>
        <w:pStyle w:val="Compact"/>
      </w:pPr>
      <w:r>
        <w:t xml:space="preserve">The Role of the Modern Secondary Teacher in Argentina Córdoba: Navigating Educational Transformation. Welcome to our comprehensive seminar presentation focusing on the secondary education landscape within our vibrant region of Argentina Córdoba. As we stand at a pivotal moment in educational history, understanding the evolving role of teachers is paramount.</w:t>
      </w:r>
    </w:p>
    <w:bookmarkEnd w:id="20"/>
    <w:bookmarkStart w:id="21" w:name="X49509fed126ddfb65e6fe6dc1f37d0bdc935b11"/>
    <w:p>
      <w:pPr>
        <w:pStyle w:val="Heading2"/>
      </w:pPr>
      <w:r>
        <w:t xml:space="preserve">Slide 2: The Context of Secondary Education in Argentina</w:t>
      </w:r>
    </w:p>
    <w:p>
      <w:pPr>
        <w:numPr>
          <w:ilvl w:val="0"/>
          <w:numId w:val="1002"/>
        </w:numPr>
        <w:pStyle w:val="Compact"/>
      </w:pPr>
      <w:r>
        <w:t xml:space="preserve">In Argentina, secondary education encompasses both the lower cycle (Bachillerato) and the upper cycle, serving as a critical bridge between basic education and tertiary studies or vocational entry. This stage is designed to broaden general knowledge while offering specialized tracks that prepare students for future academic pursuits.</w:t>
      </w:r>
    </w:p>
    <w:bookmarkEnd w:id="21"/>
    <w:bookmarkStart w:id="22" w:name="Xf2344ee3cf91499190d7b7781256f78d082a932"/>
    <w:p>
      <w:pPr>
        <w:pStyle w:val="Heading2"/>
      </w:pPr>
      <w:r>
        <w:t xml:space="preserve">Slide 3: The Unique Cultural Landscape of Argentina Córdoba</w:t>
      </w:r>
    </w:p>
    <w:p>
      <w:pPr>
        <w:numPr>
          <w:ilvl w:val="0"/>
          <w:numId w:val="1003"/>
        </w:numPr>
        <w:pStyle w:val="Compact"/>
      </w:pPr>
      <w:r>
        <w:t xml:space="preserve">Córdoba is not merely a geographical location but a cultural powerhouse. Known for its rich history, significant university presence, and distinct "zurdismo" (left-leaning) political culture, it presents unique challenges and opportunities for educators. Teachers in this region must navigate the intersection of traditional values with progressive educational reforms.</w:t>
      </w:r>
    </w:p>
    <w:bookmarkEnd w:id="22"/>
    <w:bookmarkStart w:id="23" w:name="Xb609cabb312aa61c22865b93cbc8caba22acf79"/>
    <w:p>
      <w:pPr>
        <w:pStyle w:val="Heading2"/>
      </w:pPr>
      <w:r>
        <w:t xml:space="preserve">Slide 4: Key Challenges Faced by Secondary Teachers</w:t>
      </w:r>
    </w:p>
    <w:p>
      <w:pPr>
        <w:numPr>
          <w:ilvl w:val="0"/>
          <w:numId w:val="1004"/>
        </w:numPr>
        <w:pStyle w:val="Compact"/>
      </w:pPr>
      <w:r>
        <w:t xml:space="preserve">Inequality remains a pressing issue. The disparity between urban private institutions in the center of Córdoba and rural schools in the province requires differentiated pedagogical approaches. Furthermore, maintaining student engagement amidst digital distractions is a universal challenge that demands innovative teaching strategies.</w:t>
      </w:r>
    </w:p>
    <w:bookmarkEnd w:id="23"/>
    <w:bookmarkStart w:id="24" w:name="X3152544cdfec6ea1d0526937402377b419cc732"/>
    <w:p>
      <w:pPr>
        <w:pStyle w:val="Heading2"/>
      </w:pPr>
      <w:r>
        <w:t xml:space="preserve">Slide 5: The Shift from Transmitter to Facilitator</w:t>
      </w:r>
    </w:p>
    <w:p>
      <w:pPr>
        <w:numPr>
          <w:ilvl w:val="0"/>
          <w:numId w:val="1005"/>
        </w:numPr>
        <w:pStyle w:val="Compact"/>
      </w:pPr>
      <w:r>
        <w:t xml:space="preserve">The traditional model of the teacher as a sole authority figure is diminishing. Today, effective secondary teachers in Argentina act as facilitators of learning. They guide students in critical thinking, collaboration, and problem-solving skills, fostering an environment where curiosity drives academic achievement rather than rote memorization.</w:t>
      </w:r>
    </w:p>
    <w:bookmarkEnd w:id="24"/>
    <w:bookmarkStart w:id="25" w:name="X8468b384f26d9c13066e1726be17dfce6ffd34f"/>
    <w:p>
      <w:pPr>
        <w:pStyle w:val="Heading2"/>
      </w:pPr>
      <w:r>
        <w:t xml:space="preserve">Slide 6: Integrating Technology in the Classroom</w:t>
      </w:r>
    </w:p>
    <w:p>
      <w:pPr>
        <w:numPr>
          <w:ilvl w:val="0"/>
          <w:numId w:val="1006"/>
        </w:numPr>
        <w:pStyle w:val="Compact"/>
      </w:pPr>
      <w:r>
        <w:t xml:space="preserve">The integration of technology is no longer optional. In Córdoba, initiatives like Conectar Igualdad have provided hardware to students, necessitating that teachers develop digital literacy skills. Effective use of these tools can personalize learning paths and provide immediate feedback, enhancing the educational experience for diverse learner needs.</w:t>
      </w:r>
    </w:p>
    <w:bookmarkEnd w:id="25"/>
    <w:bookmarkStart w:id="26" w:name="X59566cc991baadaf1f6426d7de5364265697665"/>
    <w:p>
      <w:pPr>
        <w:pStyle w:val="Heading2"/>
      </w:pPr>
      <w:r>
        <w:t xml:space="preserve">Slide 7: Emotional Intelligence and Student Well-being</w:t>
      </w:r>
    </w:p>
    <w:p>
      <w:pPr>
        <w:numPr>
          <w:ilvl w:val="0"/>
          <w:numId w:val="1007"/>
        </w:numPr>
        <w:pStyle w:val="Compact"/>
      </w:pPr>
      <w:r>
        <w:t xml:space="preserve">The modern teacher must be attuned to the emotional well-being of their students. Adolescence is a turbulent period, and secondary teachers often serve as mentors who support mental health. Creating safe spaces for dialogue about social pressures, identity formation, and future aspirations is crucial for holistic student development.</w:t>
      </w:r>
    </w:p>
    <w:bookmarkEnd w:id="26"/>
    <w:bookmarkStart w:id="27" w:name="X69de1f6ad01c08079709befc201ffff0b183e49"/>
    <w:p>
      <w:pPr>
        <w:pStyle w:val="Heading2"/>
      </w:pPr>
      <w:r>
        <w:t xml:space="preserve">Slide 8: Professional Development and Collaboration</w:t>
      </w:r>
    </w:p>
    <w:p>
      <w:pPr>
        <w:numPr>
          <w:ilvl w:val="0"/>
          <w:numId w:val="1008"/>
        </w:numPr>
        <w:pStyle w:val="Compact"/>
      </w:pPr>
      <w:r>
        <w:t xml:space="preserve">Lifelong learning is essential. Teachers in Argentina must engage in continuous professional development to stay current with curricular changes, particularly under the New Secondary School (Nueva Escuela Secundaria) framework. Collaborative networks among educators allow for sharing best practices and solving common problems collectively.</w:t>
      </w:r>
    </w:p>
    <w:bookmarkEnd w:id="27"/>
    <w:bookmarkStart w:id="28" w:name="slide-9-community-engagement-in-córdoba"/>
    <w:p>
      <w:pPr>
        <w:pStyle w:val="Heading2"/>
      </w:pPr>
      <w:r>
        <w:t xml:space="preserve">Slide 9: Community Engagement in Córdoba</w:t>
      </w:r>
    </w:p>
    <w:p>
      <w:pPr>
        <w:numPr>
          <w:ilvl w:val="0"/>
          <w:numId w:val="1009"/>
        </w:numPr>
        <w:pStyle w:val="Compact"/>
      </w:pPr>
      <w:r>
        <w:t xml:space="preserve">Schools are deeply embedded in their communities. Teachers must build strong partnerships with families and local organizations. In Córdoba, this involves recognizing the diverse socioeconomic backgrounds of students and involving parents as active participants in their children's educational journey.</w:t>
      </w:r>
    </w:p>
    <w:bookmarkEnd w:id="28"/>
    <w:bookmarkStart w:id="29" w:name="Xbc23a1994d3c10858db0071f9073b76d098d9fd"/>
    <w:p>
      <w:pPr>
        <w:pStyle w:val="Heading2"/>
      </w:pPr>
      <w:r>
        <w:t xml:space="preserve">Slide 10: Future Directions for Secondary Education</w:t>
      </w:r>
    </w:p>
    <w:p>
      <w:pPr>
        <w:numPr>
          <w:ilvl w:val="0"/>
          <w:numId w:val="1010"/>
        </w:numPr>
        <w:pStyle w:val="Compact"/>
      </w:pPr>
      <w:r>
        <w:t xml:space="preserve">Looking ahead, the focus will shift towards inclusive education and sustainability. Teachers must prepare students to be global citizens who are environmentally conscious and socially responsible. This requires integrating these themes across all subjects, not just as standalone topics.</w:t>
      </w:r>
    </w:p>
    <w:bookmarkEnd w:id="29"/>
    <w:bookmarkStart w:id="30" w:name="slide-11-the-impact-of-policy-reforms"/>
    <w:p>
      <w:pPr>
        <w:pStyle w:val="Heading2"/>
      </w:pPr>
      <w:r>
        <w:t xml:space="preserve">Slide 11: The Impact of Policy Reforms</w:t>
      </w:r>
    </w:p>
    <w:p>
      <w:pPr>
        <w:numPr>
          <w:ilvl w:val="0"/>
          <w:numId w:val="1011"/>
        </w:numPr>
        <w:pStyle w:val="Compact"/>
      </w:pPr>
      <w:r>
        <w:t xml:space="preserve">Policies such as the Federal Education Law shape curriculum and funding. Understanding these policies allows teachers to advocate for resources and implement reforms effectively. In Argentina, federal-state coordination is key to ensuring equitable access to quality education across all provinces.</w:t>
      </w:r>
    </w:p>
    <w:bookmarkEnd w:id="30"/>
    <w:bookmarkStart w:id="31" w:name="X58719b267fde82b88dabc540b26f6ebd215e898"/>
    <w:p>
      <w:pPr>
        <w:pStyle w:val="Heading2"/>
      </w:pPr>
      <w:r>
        <w:t xml:space="preserve">Slide 12: Building Resilience in Educational Settings</w:t>
      </w:r>
    </w:p>
    <w:p>
      <w:pPr>
        <w:numPr>
          <w:ilvl w:val="0"/>
          <w:numId w:val="1012"/>
        </w:numPr>
        <w:pStyle w:val="Compact"/>
      </w:pPr>
      <w:r>
        <w:t xml:space="preserve">Educational systems face economic fluctuations and social changes. Building resilience involves creating robust support systems for both students and teachers. This includes mental health resources, flexible curricula, and strong administrative support to ensure stability in learning environments.</w:t>
      </w:r>
    </w:p>
    <w:bookmarkEnd w:id="31"/>
    <w:bookmarkStart w:id="32" w:name="slide-13-case-studies-from-córdoba"/>
    <w:p>
      <w:pPr>
        <w:pStyle w:val="Heading2"/>
      </w:pPr>
      <w:r>
        <w:t xml:space="preserve">Slide 13: Case Studies from Córdoba</w:t>
      </w:r>
    </w:p>
    <w:p>
      <w:pPr>
        <w:numPr>
          <w:ilvl w:val="0"/>
          <w:numId w:val="1013"/>
        </w:numPr>
        <w:pStyle w:val="Compact"/>
      </w:pPr>
      <w:r>
        <w:t xml:space="preserve">We will examine successful case studies from schools in Córdoba that have effectively implemented inclusive practices. These examples highlight the importance of adaptability and creativity in teaching methods, demonstrating tangible improvements in student outcomes.</w:t>
      </w:r>
    </w:p>
    <w:bookmarkEnd w:id="32"/>
    <w:bookmarkStart w:id="33" w:name="slide-14-the-teacher-as-a-change-agent"/>
    <w:p>
      <w:pPr>
        <w:pStyle w:val="Heading2"/>
      </w:pPr>
      <w:r>
        <w:t xml:space="preserve">Slide 14: The Teacher as a Change Agent</w:t>
      </w:r>
    </w:p>
    <w:p>
      <w:pPr>
        <w:numPr>
          <w:ilvl w:val="0"/>
          <w:numId w:val="1014"/>
        </w:numPr>
        <w:pStyle w:val="Compact"/>
      </w:pPr>
      <w:r>
        <w:t xml:space="preserve">Educators are not just deliverers of content; they are agents of social change. By challenging stereotypes, promoting equity, and fostering critical consciousness, teachers play a vital role in shaping the future society. Their influence extends far beyond the classroom walls.</w:t>
      </w:r>
    </w:p>
    <w:bookmarkEnd w:id="33"/>
    <w:bookmarkStart w:id="34" w:name="slide-15-conclusion-and-call-to-action"/>
    <w:p>
      <w:pPr>
        <w:pStyle w:val="Heading2"/>
      </w:pPr>
      <w:r>
        <w:t xml:space="preserve">Slide 15: Conclusion and Call to Action</w:t>
      </w:r>
    </w:p>
    <w:p>
      <w:pPr>
        <w:numPr>
          <w:ilvl w:val="0"/>
          <w:numId w:val="1015"/>
        </w:numPr>
        <w:pStyle w:val="Compact"/>
      </w:pPr>
      <w:r>
        <w:t xml:space="preserve">In conclusion, the role of a secondary teacher in Argentina Córdoba is complex, demanding, yet incredibly rewarding. It requires a blend of pedagogical expertise, emotional intelligence, and adaptability. We call upon educators to embrace these challenges with passion and commitment.</w:t>
      </w:r>
    </w:p>
    <w:bookmarkEnd w:id="34"/>
    <w:bookmarkStart w:id="35" w:name="slide-16-qa-session"/>
    <w:p>
      <w:pPr>
        <w:pStyle w:val="Heading2"/>
      </w:pPr>
      <w:r>
        <w:t xml:space="preserve">Slide 16: Q&amp;A Session</w:t>
      </w:r>
    </w:p>
    <w:p>
      <w:pPr>
        <w:numPr>
          <w:ilvl w:val="0"/>
          <w:numId w:val="1016"/>
        </w:numPr>
        <w:pStyle w:val="Compact"/>
      </w:pPr>
      <w:r>
        <w:t xml:space="preserve">We invite you to share your experiences, questions, and insights. How do you navigate these challenges in your own context? What strategies have worked for you in fostering student engagement and well-being? Let us engage in a dialogue to enrich our collective understanding.</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Argentina Córdoba</dc:title>
  <dc:creator/>
  <dc:language>en</dc:language>
  <cp:keywords/>
  <dcterms:created xsi:type="dcterms:W3CDTF">2026-07-29T14:07:33Z</dcterms:created>
  <dcterms:modified xsi:type="dcterms:W3CDTF">2026-07-29T14:07:33Z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