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748f7868aa683fcd092eaacc254530c177ccf85"/>
    <w:p>
      <w:pPr>
        <w:pStyle w:val="Heading1"/>
      </w:pPr>
      <w:r>
        <w:t xml:space="preserve">Seminar Presentation Slides: Teacher Secondary in Brazil Rio de Janeiro</w:t>
      </w:r>
    </w:p>
    <w:p>
      <w:pPr>
        <w:pStyle w:val="FirstParagraph"/>
      </w:pPr>
      <w:r>
        <w:rPr>
          <w:bCs/>
          <w:b/>
        </w:rPr>
        <w:t xml:space="preserve">Navigating the Complexities of Educational Reform in a Dynamic Metropolis</w:t>
      </w:r>
    </w:p>
    <w:p>
      <w:pPr>
        <w:pStyle w:val="BodyText"/>
      </w:pPr>
      <w:r>
        <w:rPr>
          <w:iCs/>
          <w:i/>
        </w:rPr>
        <w:t xml:space="preserve">Presentation Context: Strategic Planning for Public Education Enhancement</w:t>
      </w:r>
    </w:p>
    <w:p>
      <w:r>
        <w:pict>
          <v:rect style="width:0;height:1.5pt" o:hralign="center" o:hrstd="t" o:hr="t"/>
        </w:pict>
      </w:r>
    </w:p>
    <w:bookmarkEnd w:id="20"/>
    <w:bookmarkStart w:id="21" w:name="slide-1"/>
    <w:p>
      <w:pPr>
        <w:pStyle w:val="Heading2"/>
      </w:pPr>
      <w:r>
        <w:t xml:space="preserve">Slide 1: Introduction to the Seminar Presentation Slides Framework</w:t>
      </w:r>
    </w:p>
    <w:p>
      <w:pPr>
        <w:pStyle w:val="FirstParagraph"/>
      </w:pPr>
      <w:r>
        <w:t xml:space="preserve">Welcome to this comprehensive</w:t>
      </w:r>
      <w:r>
        <w:t xml:space="preserve"> </w:t>
      </w:r>
      <w:r>
        <w:rPr>
          <w:bCs/>
          <w:b/>
        </w:rPr>
        <w:t xml:space="preserve">Seminar Presentation Slides</w:t>
      </w:r>
      <w:r>
        <w:t xml:space="preserve"> </w:t>
      </w:r>
      <w:r>
        <w:t xml:space="preserve">document. This presentation is specifically tailored for educational policymakers, school administrators, and pedagogical coordinators dedicated to enhancing the quality of secondary education. Our primary focus is on the critical role of the</w:t>
      </w:r>
      <w:r>
        <w:t xml:space="preserve"> </w:t>
      </w:r>
      <w:r>
        <w:rPr>
          <w:bCs/>
          <w:b/>
        </w:rPr>
        <w:t xml:space="preserve">Teacher Secondary</w:t>
      </w:r>
      <w:r>
        <w:t xml:space="preserve">, who serves as the linchpin between curriculum standards and student achievement.</w:t>
      </w:r>
    </w:p>
    <w:p>
      <w:pPr>
        <w:pStyle w:val="BodyText"/>
      </w:pPr>
      <w:r>
        <w:t xml:space="preserve">This document aims to provide a robust analytical framework for understanding current challenges, implementing effective pedagogical strategies, and fostering inclusive learning environments. As we navigate through these slides, we will maintain a rigorous academic tone while offering actionable insights that can be immediately applied within the school system.</w:t>
      </w:r>
    </w:p>
    <w:bookmarkEnd w:id="21"/>
    <w:bookmarkStart w:id="22" w:name="slide-2"/>
    <w:p>
      <w:pPr>
        <w:pStyle w:val="Heading2"/>
      </w:pPr>
      <w:r>
        <w:t xml:space="preserve">Slide 2: The Context of Brazil Rio de Janeiro</w:t>
      </w:r>
    </w:p>
    <w:p>
      <w:pPr>
        <w:pStyle w:val="FirstParagraph"/>
      </w:pPr>
      <w:r>
        <w:t xml:space="preserve">To effectively address the needs of secondary education, one must first understand the unique geographical and socio-economic landscape of</w:t>
      </w:r>
      <w:r>
        <w:t xml:space="preserve"> </w:t>
      </w:r>
      <w:r>
        <w:rPr>
          <w:bCs/>
          <w:b/>
        </w:rPr>
        <w:t xml:space="preserve">Brazil Rio de Janeiro</w:t>
      </w:r>
      <w:r>
        <w:t xml:space="preserve">. As a city characterized by dramatic contrasts between high-income districts and sprawling favelas (informal settlements), the educational system faces distinct challenges. The urban topography of</w:t>
      </w:r>
      <w:r>
        <w:t xml:space="preserve"> </w:t>
      </w:r>
      <w:r>
        <w:rPr>
          <w:bCs/>
          <w:b/>
        </w:rPr>
        <w:t xml:space="preserve">Brazil Rio de Janeiro</w:t>
      </w:r>
      <w:r>
        <w:t xml:space="preserve">, with its steep hills and uneven infrastructure, often dictates school attendance rates and resource distribution.</w:t>
      </w:r>
    </w:p>
    <w:p>
      <w:pPr>
        <w:pStyle w:val="BodyText"/>
      </w:pPr>
      <w:r>
        <w:t xml:space="preserve">In this context, the educational ecosystem is vibrant yet strained. The cultural richness of the city—blending African, European, and indigenous influences—must be reflected in the curriculum. However, systemic issues such as funding disparities between municipal schools (managed by the city) and federal institutes require a nuanced approach to teacher deployment and professional development.</w:t>
      </w:r>
    </w:p>
    <w:bookmarkEnd w:id="22"/>
    <w:bookmarkStart w:id="23" w:name="slide-3"/>
    <w:p>
      <w:pPr>
        <w:pStyle w:val="Heading2"/>
      </w:pPr>
      <w:r>
        <w:t xml:space="preserve">Slide 3: Defining the Role of the Teacher Secondary</w:t>
      </w:r>
    </w:p>
    <w:p>
      <w:pPr>
        <w:pStyle w:val="FirstParagraph"/>
      </w:pPr>
      <w:r>
        <w:t xml:space="preserve">The concept of the</w:t>
      </w:r>
      <w:r>
        <w:t xml:space="preserve"> </w:t>
      </w:r>
      <w:r>
        <w:rPr>
          <w:bCs/>
          <w:b/>
        </w:rPr>
        <w:t xml:space="preserve">Teacher Secondary</w:t>
      </w:r>
      <w:r>
        <w:t xml:space="preserve"> </w:t>
      </w:r>
      <w:r>
        <w:t xml:space="preserve">has evolved significantly in recent years. Historically, this role was limited to knowledge transmission. Today, a modern</w:t>
      </w:r>
      <w:r>
        <w:t xml:space="preserve"> </w:t>
      </w:r>
      <w:r>
        <w:rPr>
          <w:bCs/>
          <w:b/>
        </w:rPr>
        <w:t xml:space="preserve">Teacher Secondary</w:t>
      </w:r>
      <w:r>
        <w:t xml:space="preserve"> </w:t>
      </w:r>
      <w:r>
        <w:t xml:space="preserve">in</w:t>
      </w:r>
      <w:r>
        <w:t xml:space="preserve"> </w:t>
      </w:r>
      <w:r>
        <w:rPr>
          <w:bCs/>
          <w:b/>
        </w:rPr>
        <w:t xml:space="preserve">Brazil Rio de Janeiro</w:t>
      </w:r>
      <w:r>
        <w:t xml:space="preserve"> </w:t>
      </w:r>
      <w:r>
        <w:t xml:space="preserve">must act as a mentor, counselor, and community leader. The curriculum demands for secondary education (Ensino Médio) emphasize critical thinking, scientific literacy, and technological competence.</w:t>
      </w:r>
    </w:p>
    <w:p>
      <w:pPr>
        <w:pStyle w:val="BodyText"/>
      </w:pPr>
      <w:r>
        <w:t xml:space="preserve">A key component of this role is the adaptation to the "Novo Ensino Médio" (New High School) reforms in Brazil. These reforms require teachers to offer specialized tracks while maintaining a common core. Therefore, a</w:t>
      </w:r>
      <w:r>
        <w:t xml:space="preserve"> </w:t>
      </w:r>
      <w:r>
        <w:rPr>
          <w:bCs/>
          <w:b/>
        </w:rPr>
        <w:t xml:space="preserve">Teacher Secondary</w:t>
      </w:r>
      <w:r>
        <w:t xml:space="preserve"> </w:t>
      </w:r>
      <w:r>
        <w:t xml:space="preserve">must be versatile, capable of transitioning between traditional subject instruction and project-based learning facilitation.</w:t>
      </w:r>
    </w:p>
    <w:bookmarkEnd w:id="23"/>
    <w:bookmarkStart w:id="24" w:name="slide-4"/>
    <w:p>
      <w:pPr>
        <w:pStyle w:val="Heading2"/>
      </w:pPr>
      <w:r>
        <w:t xml:space="preserve">Slide 4: Pedagogical Challenges in the Metropolis</w:t>
      </w:r>
    </w:p>
    <w:p>
      <w:pPr>
        <w:pStyle w:val="FirstParagraph"/>
      </w:pPr>
      <w:r>
        <w:t xml:space="preserve">The implementation of effective teaching strategies in</w:t>
      </w:r>
      <w:r>
        <w:t xml:space="preserve"> </w:t>
      </w:r>
      <w:r>
        <w:rPr>
          <w:bCs/>
          <w:b/>
        </w:rPr>
        <w:t xml:space="preserve">Brazil Rio de Janeiro</w:t>
      </w:r>
      <w:r>
        <w:t xml:space="preserve"> </w:t>
      </w:r>
      <w:r>
        <w:t xml:space="preserve">is often hampered by overcrowded classrooms and varying levels of student preparation. For a</w:t>
      </w:r>
      <w:r>
        <w:t xml:space="preserve"> </w:t>
      </w:r>
      <w:r>
        <w:rPr>
          <w:bCs/>
          <w:b/>
        </w:rPr>
        <w:t xml:space="preserve">Teacher Secondary</w:t>
      </w:r>
      <w:r>
        <w:t xml:space="preserve">, differentiating instruction is not just a skill; it is a survival mechanism. The disparity in prior educational quality means that some students arrive at high school with strong foundations, while others struggle with basic literacy.</w:t>
      </w:r>
    </w:p>
    <w:p>
      <w:pPr>
        <w:pStyle w:val="BodyText"/>
      </w:pPr>
      <w:r>
        <w:t xml:space="preserve">Furthermore, the digital divide poses a significant hurdle. While</w:t>
      </w:r>
      <w:r>
        <w:t xml:space="preserve"> </w:t>
      </w:r>
      <w:r>
        <w:rPr>
          <w:bCs/>
          <w:b/>
        </w:rPr>
        <w:t xml:space="preserve">Brazil Rio de Janeiro</w:t>
      </w:r>
      <w:r>
        <w:t xml:space="preserve"> </w:t>
      </w:r>
      <w:r>
        <w:t xml:space="preserve">has made strides in technological integration during the post-pandemic recovery phase, many students in peripheral areas lack reliable internet access. Teachers must therefore master hybrid pedagogical models, ensuring that education remains accessible regardless of a student's socio-economic status.</w:t>
      </w:r>
    </w:p>
    <w:bookmarkEnd w:id="24"/>
    <w:bookmarkStart w:id="25" w:name="slide-5"/>
    <w:p>
      <w:pPr>
        <w:pStyle w:val="Heading2"/>
      </w:pPr>
      <w:r>
        <w:t xml:space="preserve">Slide 5: Socio-Emotional Support and Mental Health</w:t>
      </w:r>
    </w:p>
    <w:p>
      <w:pPr>
        <w:pStyle w:val="FirstParagraph"/>
      </w:pPr>
      <w:r>
        <w:t xml:space="preserve">In</w:t>
      </w:r>
      <w:r>
        <w:t xml:space="preserve"> </w:t>
      </w:r>
      <w:r>
        <w:rPr>
          <w:bCs/>
          <w:b/>
        </w:rPr>
        <w:t xml:space="preserve">Brazil Rio de Janeiro</w:t>
      </w:r>
      <w:r>
        <w:t xml:space="preserve">, the psychological well-being of students is intrinsically linked to their academic performance. High crime rates, social inequality, and family instability contribute to elevated levels of anxiety among adolescents. Consequently, a</w:t>
      </w:r>
      <w:r>
        <w:t xml:space="preserve"> </w:t>
      </w:r>
      <w:r>
        <w:rPr>
          <w:bCs/>
          <w:b/>
        </w:rPr>
        <w:t xml:space="preserve">Teacher Secondary</w:t>
      </w:r>
      <w:r>
        <w:t xml:space="preserve"> </w:t>
      </w:r>
      <w:r>
        <w:t xml:space="preserve">is often the first line of defense in identifying signs of distress.</w:t>
      </w:r>
    </w:p>
    <w:p>
      <w:pPr>
        <w:pStyle w:val="BodyText"/>
      </w:pPr>
      <w:r>
        <w:t xml:space="preserve">This presentation emphasizes the need for schools to integrate socio-emotional learning (SEL) into the daily routine. Teachers must be trained not only in their specific subjects but also in basic psychological first aid and conflict resolution. Creating a safe, inclusive classroom environment is paramount to retaining students who might otherwise drop out of the school system.</w:t>
      </w:r>
    </w:p>
    <w:bookmarkEnd w:id="25"/>
    <w:bookmarkStart w:id="26" w:name="slide-6"/>
    <w:p>
      <w:pPr>
        <w:pStyle w:val="Heading2"/>
      </w:pPr>
      <w:r>
        <w:t xml:space="preserve">Slide 6: Professional Development and Continuous Training</w:t>
      </w:r>
    </w:p>
    <w:p>
      <w:pPr>
        <w:pStyle w:val="FirstParagraph"/>
      </w:pPr>
      <w:r>
        <w:t xml:space="preserve">To empower the</w:t>
      </w:r>
      <w:r>
        <w:t xml:space="preserve"> </w:t>
      </w:r>
      <w:r>
        <w:rPr>
          <w:bCs/>
          <w:b/>
        </w:rPr>
        <w:t xml:space="preserve">Teacher Secondary</w:t>
      </w:r>
      <w:r>
        <w:t xml:space="preserve">, sustained professional development is non-negotiable. In</w:t>
      </w:r>
      <w:r>
        <w:t xml:space="preserve"> </w:t>
      </w:r>
      <w:r>
        <w:rPr>
          <w:bCs/>
          <w:b/>
        </w:rPr>
        <w:t xml:space="preserve">Brazil Rio de Janeiro</w:t>
      </w:r>
      <w:r>
        <w:t xml:space="preserve">, municipal training programs (CAPs - Centros de Formação e Aperfeiçoamento do Professor) play a crucial role. However, these programs must move beyond theoretical lectures and focus on practical, classroom-based coaching.</w:t>
      </w:r>
    </w:p>
    <w:p>
      <w:pPr>
        <w:pStyle w:val="BodyText"/>
      </w:pPr>
      <w:r>
        <w:t xml:space="preserve">Peer-to-peer mentoring is highly encouraged within this framework. Experienced teachers in stable districts can be paired with those in high-need areas to share best practices regarding classroom management and curriculum adaptation. This collaborative approach strengthens the professional community of</w:t>
      </w:r>
      <w:r>
        <w:t xml:space="preserve"> </w:t>
      </w:r>
      <w:r>
        <w:rPr>
          <w:bCs/>
          <w:b/>
        </w:rPr>
        <w:t xml:space="preserve">Teacher Secondary</w:t>
      </w:r>
      <w:r>
        <w:t xml:space="preserve">, fostering a culture of continuous improvement.</w:t>
      </w:r>
    </w:p>
    <w:bookmarkEnd w:id="26"/>
    <w:bookmarkStart w:id="27" w:name="slide-7"/>
    <w:p>
      <w:pPr>
        <w:pStyle w:val="Heading2"/>
      </w:pPr>
      <w:r>
        <w:t xml:space="preserve">Slide 7: Leveraging Local Culture and Technology</w:t>
      </w:r>
    </w:p>
    <w:p>
      <w:pPr>
        <w:pStyle w:val="FirstParagraph"/>
      </w:pPr>
      <w:r>
        <w:t xml:space="preserve">A successful</w:t>
      </w:r>
      <w:r>
        <w:t xml:space="preserve"> </w:t>
      </w:r>
      <w:r>
        <w:rPr>
          <w:bCs/>
          <w:b/>
        </w:rPr>
        <w:t xml:space="preserve">Seminar Presentation Slides</w:t>
      </w:r>
      <w:r>
        <w:t xml:space="preserve"> </w:t>
      </w:r>
      <w:r>
        <w:t xml:space="preserve">strategy must also highlight cultural relevance. In</w:t>
      </w:r>
      <w:r>
        <w:t xml:space="preserve"> </w:t>
      </w:r>
      <w:r>
        <w:rPr>
          <w:bCs/>
          <w:b/>
        </w:rPr>
        <w:t xml:space="preserve">Brazil Rio de Janeiro</w:t>
      </w:r>
      <w:r>
        <w:t xml:space="preserve">, education should celebrate the local heritage. History lessons can focus on the Maracanã stadium's legacy or the Afro-Brazilian resistance movements in Guanabara Bay. Geography classes can analyze urban planning and environmental conservation efforts in Tijuca National Park.</w:t>
      </w:r>
    </w:p>
    <w:p>
      <w:pPr>
        <w:pStyle w:val="BodyText"/>
      </w:pPr>
      <w:r>
        <w:t xml:space="preserve">By grounding abstract concepts in the local reality of</w:t>
      </w:r>
      <w:r>
        <w:t xml:space="preserve"> </w:t>
      </w:r>
      <w:r>
        <w:rPr>
          <w:bCs/>
          <w:b/>
        </w:rPr>
        <w:t xml:space="preserve">Brazil Rio de Janeiro</w:t>
      </w:r>
      <w:r>
        <w:t xml:space="preserve">, teachers make learning more engaging for students. Additionally, integrating technology—such as coding workshops using locally relevant data sets—prepares secondary students for the modern workforce, enhancing their employability prospects within the growing tech sector of the city.</w:t>
      </w:r>
    </w:p>
    <w:bookmarkEnd w:id="27"/>
    <w:bookmarkStart w:id="28" w:name="slide-8"/>
    <w:p>
      <w:pPr>
        <w:pStyle w:val="Heading2"/>
      </w:pPr>
      <w:r>
        <w:t xml:space="preserve">Slide 8: Conclusion and Strategic Outlook</w:t>
      </w:r>
    </w:p>
    <w:p>
      <w:pPr>
        <w:pStyle w:val="FirstParagraph"/>
      </w:pPr>
      <w:r>
        <w:t xml:space="preserve">In conclusion, this document serves as a vital resource for stakeholders involved in secondary education. The effectiveness of a</w:t>
      </w:r>
      <w:r>
        <w:t xml:space="preserve"> </w:t>
      </w:r>
      <w:r>
        <w:rPr>
          <w:bCs/>
          <w:b/>
        </w:rPr>
        <w:t xml:space="preserve">Seminar Presentation Slides</w:t>
      </w:r>
      <w:r>
        <w:t xml:space="preserve"> </w:t>
      </w:r>
      <w:r>
        <w:t xml:space="preserve">initiative depends on the active participation of the</w:t>
      </w:r>
      <w:r>
        <w:t xml:space="preserve"> </w:t>
      </w:r>
      <w:r>
        <w:rPr>
          <w:bCs/>
          <w:b/>
        </w:rPr>
        <w:t xml:space="preserve">Teacher Secondary</w:t>
      </w:r>
      <w:r>
        <w:t xml:space="preserve">. By addressing the specific challenges posed by</w:t>
      </w:r>
      <w:r>
        <w:t xml:space="preserve"> </w:t>
      </w:r>
      <w:r>
        <w:rPr>
          <w:bCs/>
          <w:b/>
        </w:rPr>
        <w:t xml:space="preserve">Brazil Rio de Janeiro</w:t>
      </w:r>
      <w:r>
        <w:t xml:space="preserve">, we can build an educational model that is resilient, inclusive, and high-quality.</w:t>
      </w:r>
    </w:p>
    <w:p>
      <w:pPr>
        <w:pStyle w:val="BodyText"/>
      </w:pPr>
      <w:r>
        <w:t xml:space="preserve">We urge all participants to commit to ongoing dialogue and resource allocation towards teacher empowerment. The future of</w:t>
      </w:r>
      <w:r>
        <w:t xml:space="preserve"> </w:t>
      </w:r>
      <w:r>
        <w:rPr>
          <w:bCs/>
          <w:b/>
        </w:rPr>
        <w:t xml:space="preserve">Brazil Rio de Janeiro</w:t>
      </w:r>
      <w:r>
        <w:t xml:space="preserve"> </w:t>
      </w:r>
      <w:r>
        <w:t xml:space="preserve">depends on the intellectual capacity of its youth, which is directly cultivated by a supported and skilled teaching force. Let us move forward with the shared goal of excellence in secondary education.</w:t>
      </w:r>
    </w:p>
    <w:p>
      <w:r>
        <w:pict>
          <v:rect style="width:0;height:1.5pt" o:hralign="center" o:hrstd="t" o:hr="t"/>
        </w:pict>
      </w:r>
    </w:p>
    <w:p>
      <w:pPr>
        <w:pStyle w:val="FirstParagraph"/>
      </w:pPr>
      <w:r>
        <w:t xml:space="preserve">© 2023 Educational Reform Initiative.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Brazil Rio de Janeiro</dc:title>
  <dc:creator/>
  <dc:language>en</dc:language>
  <cp:keywords/>
  <dcterms:created xsi:type="dcterms:W3CDTF">2026-07-30T01:31:50Z</dcterms:created>
  <dcterms:modified xsi:type="dcterms:W3CDTF">2026-07-30T01:31:50Z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