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China</w:t>
      </w:r>
      <w:r>
        <w:t xml:space="preserve"> </w:t>
      </w:r>
      <w:r>
        <w:t xml:space="preserve">Beijing</w:t>
      </w:r>
    </w:p>
    <w:bookmarkStart w:id="20" w:name="seminar-presentation-slides"/>
    <w:p>
      <w:pPr>
        <w:pStyle w:val="Heading1"/>
      </w:pPr>
      <w:r>
        <w:t xml:space="preserve">Seminar Presentation Slides</w:t>
      </w:r>
    </w:p>
    <w:p>
      <w:pPr>
        <w:pStyle w:val="FirstParagraph"/>
      </w:pPr>
      <w:r>
        <w:rPr>
          <w:bCs/>
          <w:b/>
        </w:rPr>
        <w:t xml:space="preserve">Title:</w:t>
      </w:r>
      <w:r>
        <w:t xml:space="preserve">Redefining Excellence:The Evolving Role of the Teacher Secondary in China Beijing</w:t>
      </w:r>
    </w:p>
    <w:p>
      <w:pPr>
        <w:pStyle w:val="BodyText"/>
      </w:pPr>
      <w:r>
        <w:rPr>
          <w:bCs/>
          <w:b/>
        </w:rPr>
        <w:t xml:space="preserve">Date:</w:t>
      </w:r>
      <w:r>
        <w:t xml:space="preserve">[Current Date]</w:t>
      </w:r>
      <w:r>
        <w:br/>
      </w:r>
    </w:p>
    <w:p>
      <w:pPr>
        <w:pStyle w:val="BodyText"/>
      </w:pPr>
      <w:r>
        <w:t xml:space="preserve">Led by:[Presenter Name]</w:t>
      </w:r>
      <w:r>
        <w:br/>
      </w:r>
      <w:r>
        <w:t xml:space="preserve">**Context:Professional Development Seminar for Educational Institutions in China Beijing**</w:t>
      </w:r>
    </w:p>
    <w:bookmarkEnd w:id="20"/>
    <w:bookmarkStart w:id="21" w:name="Xc0b671351903a8d732d0f18872d0d1d90833984"/>
    <w:p>
      <w:pPr>
        <w:pStyle w:val="Heading3"/>
      </w:pPr>
      <w:r>
        <w:t xml:space="preserve">Slide 1: Introduction and Contextual Framework</w:t>
      </w:r>
    </w:p>
    <w:p>
      <w:pPr>
        <w:pStyle w:val="FirstParagraph"/>
      </w:pPr>
      <w:r>
        <w:t xml:space="preserve">Welcome to this specialized seminar focused on the critical dynamics of secondary education within the bustling metropolis of China Beijing. As we gather here, it is imperative to acknowledge that Beijing stands not only as the political and cultural heart of China but also as a global epicenter for educational innovation. The role of the Teacher Secondary in this region has undergone profound transformations over the past decade, shifting from traditional knowledge transmitters to facilitators of critical thinking and holistic student development.</w:t>
      </w:r>
    </w:p>
    <w:p>
      <w:pPr>
        <w:pStyle w:val="BodyText"/>
      </w:pPr>
      <w:r>
        <w:t xml:space="preserve">In China Beijing, secondary education serves as a pivotal bridge between foundational primary schooling and higher academic pursuits or vocational training. The stakes are incredibly high due to the intensity of competitive examination systems such as the Zhongkao (High School Entrance Examination) and the Gaokao (College Entrance Examination). Consequently, educators in this region face unique pressures that require specialized strategies, emotional resilience, and adaptive pedagogical skills. This seminar aims to dissect these challenges and provide actionable insights for Teacher Secondary professionals operating within this high-stakes environment.</w:t>
      </w:r>
    </w:p>
    <w:bookmarkEnd w:id="21"/>
    <w:bookmarkStart w:id="22" w:name="X5a72a877696de31338bd955e0f71335120ecdff"/>
    <w:p>
      <w:pPr>
        <w:pStyle w:val="Heading3"/>
      </w:pPr>
      <w:r>
        <w:t xml:space="preserve">Slide 2: The Unique Educational Landscape of China Beijing</w:t>
      </w:r>
    </w:p>
    <w:p>
      <w:pPr>
        <w:pStyle w:val="FirstParagraph"/>
      </w:pPr>
      <w:r>
        <w:t xml:space="preserve">To understand the position of the Teacher Secondary in China Beijing, one must first appreciate the density and diversity of its educational ecosystem. Beijing’s schools are among the most well-resourced in Asia, yet they serve a heterogeneous student population that includes local residents, migrants from other provinces, and children of international expatriates.</w:t>
      </w:r>
    </w:p>
    <w:p>
      <w:pPr>
        <w:numPr>
          <w:ilvl w:val="0"/>
          <w:numId w:val="1001"/>
        </w:numPr>
        <w:pStyle w:val="Compact"/>
      </w:pPr>
      <w:r>
        <w:rPr>
          <w:bCs/>
          <w:b/>
        </w:rPr>
        <w:t xml:space="preserve">High Competition:</w:t>
      </w:r>
      <w:r>
        <w:t xml:space="preserve">The academic pressure in China Beijing is unparalleled. Students often begin preparing for standardized tests as early as junior high school. The Teacher Secondary must therefore balance curriculum delivery with exam preparation strategies that do not stifle creativity.</w:t>
      </w:r>
    </w:p>
    <w:p>
      <w:pPr>
        <w:numPr>
          <w:ilvl w:val="0"/>
          <w:numId w:val="1001"/>
        </w:numPr>
        <w:pStyle w:val="Compact"/>
      </w:pPr>
      <w:r>
        <w:rPr>
          <w:bCs/>
          <w:b/>
        </w:rPr>
        <w:t xml:space="preserve">Digital Integration:</w:t>
      </w:r>
      <w:r>
        <w:t xml:space="preserve">Beijing has been a pioneer in integrating artificial intelligence and big data into classroom settings. Teachers here are expected to utilize digital platforms for tracking student progress, personalizing learning paths, and engaging parents remotely.</w:t>
      </w:r>
    </w:p>
    <w:p>
      <w:pPr>
        <w:numPr>
          <w:ilvl w:val="0"/>
          <w:numId w:val="1001"/>
        </w:numPr>
        <w:pStyle w:val="Compact"/>
      </w:pPr>
      <w:r>
        <w:rPr>
          <w:bCs/>
          <w:b/>
        </w:rPr>
        <w:t xml:space="preserve">Cultural Expectations:</w:t>
      </w:r>
      <w:r>
        <w:t xml:space="preserve">In Chinese culture, the teacher holds a position of high respect but also carries the burden of moral guidance. The Teacher Secondary in China Beijing is often viewed as a second parent figure responsible for both academic success and behavioral integrity.</w:t>
      </w:r>
    </w:p>
    <w:bookmarkEnd w:id="22"/>
    <w:bookmarkStart w:id="23" w:name="X4e4b50d24455df72f6fce6b2a65232ee8692b8c"/>
    <w:p>
      <w:pPr>
        <w:pStyle w:val="Heading3"/>
      </w:pPr>
      <w:r>
        <w:t xml:space="preserve">Slide 3: Pedagogical Shifts and Curriculum Reform</w:t>
      </w:r>
    </w:p>
    <w:p>
      <w:pPr>
        <w:pStyle w:val="FirstParagraph"/>
      </w:pPr>
      <w:r>
        <w:t xml:space="preserve">The Ministry of Education in China has recently introduced significant curriculum reforms emphasizing "Core Competencies" (Hexin Suyang). For the Teacher Secondary, this means moving beyond rote memorization toward developing students’ ability to solve complex problems, collaborate effectively, and demonstrate cultural confidence.</w:t>
      </w:r>
    </w:p>
    <w:p>
      <w:pPr>
        <w:pStyle w:val="BodyText"/>
      </w:pPr>
      <w:r>
        <w:t xml:space="preserve">In the context of China Beijing, where resources are abundant but time is scarce, educators must adopt blended learning models. This involves flipping the classroom structure where students review material at home and engage in discussion-based learning during school hours. The Teacher Secondary must therefore become a skilled facilitator rather than a sole lecturer. Furthermore, there is an increasing emphasis on interdisciplinary teaching (STEAM), requiring teachers to collaborate across subject boundaries—a significant shift from the traditional siloed approach prevalent in earlier decades.</w:t>
      </w:r>
    </w:p>
    <w:bookmarkEnd w:id="23"/>
    <w:bookmarkStart w:id="24" w:name="Xed76936fe02b9e87cfeef914f320894ac23fe82"/>
    <w:p>
      <w:pPr>
        <w:pStyle w:val="Heading3"/>
      </w:pPr>
      <w:r>
        <w:t xml:space="preserve">Slide 4: Emotional Intelligence and Student Well-being</w:t>
      </w:r>
    </w:p>
    <w:p>
      <w:pPr>
        <w:pStyle w:val="FirstParagraph"/>
      </w:pPr>
      <w:r>
        <w:t xml:space="preserve">The mental health crisis among adolescents in China’s urban centers, particularly in Beijing, has become a pressing concern. The pressure to excel academically can lead to anxiety, depression, and burnout among secondary students. Therefore, the modern Teacher Secondary must possess high levels of emotional intelligence (EQ).</w:t>
      </w:r>
    </w:p>
    <w:p>
      <w:pPr>
        <w:numPr>
          <w:ilvl w:val="0"/>
          <w:numId w:val="1002"/>
        </w:numPr>
        <w:pStyle w:val="Compact"/>
      </w:pPr>
      <w:r>
        <w:rPr>
          <w:bCs/>
          <w:b/>
        </w:rPr>
        <w:t xml:space="preserve">Mental Health First Aid:</w:t>
      </w:r>
      <w:r>
        <w:t xml:space="preserve">Educators in China Beijing are increasingly trained to recognize signs of distress and provide initial support or referral pathways.</w:t>
      </w:r>
    </w:p>
    <w:p>
      <w:pPr>
        <w:numPr>
          <w:ilvl w:val="0"/>
          <w:numId w:val="1002"/>
        </w:numPr>
        <w:pStyle w:val="Compact"/>
      </w:pPr>
      <w:r>
        <w:rPr>
          <w:bCs/>
          <w:b/>
        </w:rPr>
        <w:t xml:space="preserve">Inclusive Classroom Environment:</w:t>
      </w:r>
      <w:r>
        <w:t xml:space="preserve">Creating a safe space where students feel valued for their individual contributions, not just their test scores, is essential. This requires a shift in the traditional hierarchy of the classroom.</w:t>
      </w:r>
    </w:p>
    <w:p>
      <w:pPr>
        <w:numPr>
          <w:ilvl w:val="0"/>
          <w:numId w:val="1002"/>
        </w:numPr>
        <w:pStyle w:val="Compact"/>
      </w:pPr>
      <w:r>
        <w:rPr>
          <w:bCs/>
          <w:b/>
        </w:rPr>
        <w:t xml:space="preserve">Burnout Prevention for Teachers:</w:t>
      </w:r>
      <w:r>
        <w:t xml:space="preserve">The seminar will also address self-care strategies for the Teacher Secondary. Supporting student well-being cannot be achieved if educators are themselves exhausted. Sustainable teaching practices are vital for long-term success in China Beijing.</w:t>
      </w:r>
    </w:p>
    <w:bookmarkEnd w:id="24"/>
    <w:bookmarkStart w:id="25" w:name="slide-5-technology-and-future-readiness"/>
    <w:p>
      <w:pPr>
        <w:pStyle w:val="Heading3"/>
      </w:pPr>
      <w:r>
        <w:t xml:space="preserve">Slide 5: Technology and Future-Readiness</w:t>
      </w:r>
    </w:p>
    <w:p>
      <w:pPr>
        <w:pStyle w:val="FirstParagraph"/>
      </w:pPr>
      <w:r>
        <w:t xml:space="preserve">In a city like China Beijing, which is home to tech giants such as Baidu and Xiaomi, the integration of technology in education is not just a luxury but a necessity. The Teacher Secondary must be proficient in using smart boards, learning management systems (LMS), and data analytics tools.</w:t>
      </w:r>
    </w:p>
    <w:p>
      <w:pPr>
        <w:pStyle w:val="BodyText"/>
      </w:pPr>
      <w:r>
        <w:t xml:space="preserve">However, technology should serve pedagogy, not replace it. Effective use of AI can help identify knowledge gaps in real-time, allowing the Teacher Secondary to intervene precisely where needed. For instance, adaptive learning software can provide personalized exercises for students struggling with algebra while allowing advanced learners to move ahead. This personalized approach ensures that no student is left behind in the competitive landscape of China Beijing.</w:t>
      </w:r>
    </w:p>
    <w:bookmarkEnd w:id="25"/>
    <w:bookmarkStart w:id="26" w:name="X49b150118c1a96e2058d93d5956581f1e40d503"/>
    <w:p>
      <w:pPr>
        <w:pStyle w:val="Heading3"/>
      </w:pPr>
      <w:r>
        <w:t xml:space="preserve">Slide 6: Professional Development and Continuous Learning</w:t>
      </w:r>
    </w:p>
    <w:p>
      <w:pPr>
        <w:pStyle w:val="FirstParagraph"/>
      </w:pPr>
      <w:r>
        <w:t xml:space="preserve">The role of the Teacher Secondary is not static. In China Beijing, professional development (PD) is rigorous and continuous. Schools often participate in national teaching research groups (Jiaoyan Zu) where peers observe classes, critique methodologies, and refine strategies together.</w:t>
      </w:r>
    </w:p>
    <w:p>
      <w:pPr>
        <w:numPr>
          <w:ilvl w:val="0"/>
          <w:numId w:val="1003"/>
        </w:numPr>
        <w:pStyle w:val="Compact"/>
      </w:pPr>
      <w:r>
        <w:rPr>
          <w:bCs/>
          <w:b/>
        </w:rPr>
        <w:t xml:space="preserve">Collaborative Learning:</w:t>
      </w:r>
      <w:r>
        <w:t xml:space="preserve">Silos are detrimental in the modern educational framework. Teacher Secondary professionals must engage in peer reviews and collaborative lesson planning.</w:t>
      </w:r>
    </w:p>
    <w:p>
      <w:pPr>
        <w:numPr>
          <w:ilvl w:val="0"/>
          <w:numId w:val="1003"/>
        </w:numPr>
        <w:pStyle w:val="Compact"/>
      </w:pPr>
      <w:r>
        <w:rPr>
          <w:bCs/>
          <w:b/>
        </w:rPr>
        <w:t xml:space="preserve">Lifelong Learning:</w:t>
      </w:r>
      <w:r>
        <w:t xml:space="preserve">Educators must stay updated with global educational trends while remaining grounded in local cultural values. This dual focus ensures that students are globally competitive yet culturally rooted.</w:t>
      </w:r>
    </w:p>
    <w:p>
      <w:pPr>
        <w:numPr>
          <w:ilvl w:val="0"/>
          <w:numId w:val="1003"/>
        </w:numPr>
        <w:pStyle w:val="Compact"/>
      </w:pPr>
      <w:r>
        <w:rPr>
          <w:bCs/>
          <w:b/>
        </w:rPr>
        <w:t xml:space="preserve">International Exchange:</w:t>
      </w:r>
      <w:r>
        <w:t xml:space="preserve">Beijing schools often partner with international institutions. Opportunities for cross-cultural pedagogical exchange allow the Teacher Secondary to gain diverse perspectives on student engagement and assessment.</w:t>
      </w:r>
    </w:p>
    <w:bookmarkEnd w:id="26"/>
    <w:bookmarkStart w:id="27" w:name="X6503ee507d78449f53c1b3359a1e82b796fcc2e"/>
    <w:p>
      <w:pPr>
        <w:pStyle w:val="Heading3"/>
      </w:pPr>
      <w:r>
        <w:t xml:space="preserve">Slide 7: Challenges and Strategic Responses</w:t>
      </w:r>
    </w:p>
    <w:p>
      <w:pPr>
        <w:pStyle w:val="FirstParagraph"/>
      </w:pPr>
      <w:r>
        <w:t xml:space="preserve">Navigating the career of a Teacher Secondary in China Beijing is fraught with challenges. The work-life balance is often strained, and parental expectations can be daunting. Parents in this region are highly involved, sometimes micromanaging their child’s academic progress.</w:t>
      </w:r>
    </w:p>
    <w:p>
      <w:pPr>
        <w:pStyle w:val="BodyText"/>
      </w:pPr>
      <w:r>
        <w:rPr>
          <w:bCs/>
          <w:b/>
        </w:rPr>
        <w:t xml:space="preserve">Strategic Response:</w:t>
      </w:r>
      <w:r>
        <w:t xml:space="preserve">Effective communication channels between teachers and parents are crucial. Transparent reporting on student progress that highlights growth rather than just rankings can help manage expectations. Additionally, establishing clear boundaries regarding availability outside of school hours helps protect the Teacher Secondary from professional burnout.</w:t>
      </w:r>
    </w:p>
    <w:bookmarkEnd w:id="27"/>
    <w:bookmarkStart w:id="28" w:name="slide-8-conclusion-and-call-to-action"/>
    <w:p>
      <w:pPr>
        <w:pStyle w:val="Heading3"/>
      </w:pPr>
      <w:r>
        <w:t xml:space="preserve">Slide 8: Conclusion and Call to Action</w:t>
      </w:r>
    </w:p>
    <w:p>
      <w:pPr>
        <w:pStyle w:val="FirstParagraph"/>
      </w:pPr>
      <w:r>
        <w:t xml:space="preserve">In conclusion, the role of the Teacher Secondary in China Beijing is evolving into one of multifaceted leadership. It requires a blend of academic expertise, technological proficiency, emotional intelligence, and cultural sensitivity. As we look to the future, it is our collective responsibility as educators in this vibrant city to innovate and adapt.</w:t>
      </w:r>
    </w:p>
    <w:p>
      <w:pPr>
        <w:pStyle w:val="BodyText"/>
      </w:pPr>
      <w:r>
        <w:t xml:space="preserve">We call upon all presenters and participants in this Seminar Presentation Slides series to commit to continuous improvement. By embracing change, supporting one another, and prioritizing the holistic well-being of our students, we can redefine what it means to be an educator in China Beijing. Let us strive not just for academic excellence but for the creation of compassionate, critical thinkers who are ready to lead in a complex global world.</w:t>
      </w:r>
    </w:p>
    <w:p>
      <w:pPr>
        <w:pStyle w:val="BodyText"/>
      </w:pPr>
      <w:r>
        <w:rPr>
          <w:bCs/>
          <w:b/>
        </w:rPr>
        <w:t xml:space="preserve">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China Beijing</dc:title>
  <dc:creator/>
  <dc:language>en</dc:language>
  <cp:keywords/>
  <dcterms:created xsi:type="dcterms:W3CDTF">2026-07-29T07:02:04Z</dcterms:created>
  <dcterms:modified xsi:type="dcterms:W3CDTF">2026-07-29T07:02:04Z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