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w:t>
      </w:r>
      <w:r>
        <w:t xml:space="preserve"> </w:t>
      </w:r>
      <w:r>
        <w:t xml:space="preserve">Egypt</w:t>
      </w:r>
      <w:r>
        <w:t xml:space="preserve"> </w:t>
      </w:r>
      <w:r>
        <w:t xml:space="preserve">Alexandria</w:t>
      </w:r>
    </w:p>
    <w:bookmarkStart w:id="20" w:name="Xd1e967ed815390459092edd7d7f2555d188bbe6"/>
    <w:p>
      <w:pPr>
        <w:pStyle w:val="Heading1"/>
      </w:pPr>
      <w:r>
        <w:t xml:space="preserve">Seminar Presentation Slides: The Evolution and Excellence of Teacher Secondary Education in Egypt Alexandria</w:t>
      </w:r>
    </w:p>
    <w:p>
      <w:pPr>
        <w:pStyle w:val="FirstParagraph"/>
      </w:pPr>
      <w:r>
        <w:rPr>
          <w:bCs/>
          <w:b/>
        </w:rPr>
        <w:t xml:space="preserve">Date:</w:t>
      </w:r>
      <w:r>
        <w:t xml:space="preserve"> </w:t>
      </w:r>
      <w:r>
        <w:t xml:space="preserve">October 2023</w:t>
      </w:r>
    </w:p>
    <w:p>
      <w:pPr>
        <w:pStyle w:val="BodyText"/>
      </w:pPr>
      <w:r>
        <w:rPr>
          <w:bCs/>
          <w:b/>
        </w:rPr>
        <w:t xml:space="preserve">Purpose:</w:t>
      </w:r>
      <w:r>
        <w:t xml:space="preserve">To explore the pedagogical standards, challenges, and future directions of secondary teaching within the historical context of Alexandria.</w:t>
      </w:r>
    </w:p>
    <w:bookmarkEnd w:id="20"/>
    <w:bookmarkStart w:id="21" w:name="introduction-the-academic-heritage"/>
    <w:p>
      <w:pPr>
        <w:pStyle w:val="Heading2"/>
      </w:pPr>
      <w:r>
        <w:t xml:space="preserve">Introduction: The Academic Heritage</w:t>
      </w:r>
    </w:p>
    <w:p>
      <w:pPr>
        <w:pStyle w:val="FirstParagraph"/>
      </w:pPr>
      <w:r>
        <w:t xml:space="preserve">Alexandria has long been recognized as a beacon of knowledge in the Mediterranean world. Today, the role of the "Teacher Secondary" in this specific geographic and cultural hub is pivotal. This seminar aims to dissect what it means to be a secondary teacher in Egypt Alexandria today.</w:t>
      </w:r>
    </w:p>
    <w:p>
      <w:pPr>
        <w:pStyle w:val="BodyText"/>
      </w:pPr>
      <w:r>
        <w:t xml:space="preserve">We will examine how historical prestige intersects with modern educational reforms, focusing on curriculum delivery, student engagement, and technological integration within the Egyptian public and private sectors located in this coastal city.</w:t>
      </w:r>
    </w:p>
    <w:bookmarkEnd w:id="21"/>
    <w:bookmarkStart w:id="22" w:name="Xc09a3c48386de3be68701e0d9b8c37d3f4d2a26"/>
    <w:p>
      <w:pPr>
        <w:pStyle w:val="Heading2"/>
      </w:pPr>
      <w:r>
        <w:t xml:space="preserve">Contextualizing Secondary Education in Egypt</w:t>
      </w:r>
    </w:p>
    <w:p>
      <w:pPr>
        <w:pStyle w:val="FirstParagraph"/>
      </w:pPr>
      <w:r>
        <w:t xml:space="preserve">The secondary education stage in Egypt serves as the critical bridge between foundational learning and higher education or vocational training. For a "Teacher Secondary," this role demands high adaptability.</w:t>
      </w:r>
    </w:p>
    <w:p>
      <w:pPr>
        <w:numPr>
          <w:ilvl w:val="0"/>
          <w:numId w:val="1001"/>
        </w:numPr>
        <w:pStyle w:val="Compact"/>
      </w:pPr>
      <w:r>
        <w:rPr>
          <w:bCs/>
          <w:b/>
        </w:rPr>
        <w:t xml:space="preserve">Curriculum Complexity:</w:t>
      </w:r>
      <w:r>
        <w:t xml:space="preserve"> </w:t>
      </w:r>
      <w:r>
        <w:t xml:space="preserve">Teachers must navigate the Egyptian Ministry of Education's updated curriculum, which emphasizes competencies over rote memorization.</w:t>
      </w:r>
    </w:p>
    <w:p>
      <w:pPr>
        <w:numPr>
          <w:ilvl w:val="0"/>
          <w:numId w:val="1001"/>
        </w:numPr>
        <w:pStyle w:val="Compact"/>
      </w:pPr>
      <w:r>
        <w:rPr>
          <w:bCs/>
          <w:b/>
        </w:rPr>
        <w:t xml:space="preserve">Demographic Diversity:</w:t>
      </w:r>
      <w:r>
        <w:t xml:space="preserve">In Egypt Alexandria, classrooms often reflect a mix of socioeconomic backgrounds, requiring teachers to employ differentiated instruction strategies.</w:t>
      </w:r>
    </w:p>
    <w:p>
      <w:pPr>
        <w:numPr>
          <w:ilvl w:val="0"/>
          <w:numId w:val="1001"/>
        </w:numPr>
        <w:pStyle w:val="Compact"/>
      </w:pPr>
      <w:r>
        <w:rPr>
          <w:bCs/>
          <w:b/>
        </w:rPr>
        <w:t xml:space="preserve">High Stakes Exams:</w:t>
      </w:r>
      <w:r>
        <w:t xml:space="preserve">The Thanaweya Amma (Secondary Certificate) remains the primary goal, placing immense pressure on both educators and students to perform academically while maintaining psychological well-being.</w:t>
      </w:r>
    </w:p>
    <w:bookmarkEnd w:id="22"/>
    <w:bookmarkStart w:id="23" w:name="X331c3ca0ad4f300ebaa150728c8f42fd0f12a72"/>
    <w:p>
      <w:pPr>
        <w:pStyle w:val="Heading2"/>
      </w:pPr>
      <w:r>
        <w:t xml:space="preserve">The Role of Technology in Alexandria's Classrooms</w:t>
      </w:r>
    </w:p>
    <w:p>
      <w:pPr>
        <w:pStyle w:val="FirstParagraph"/>
      </w:pPr>
      <w:r>
        <w:t xml:space="preserve">The modern "Teacher Secondary" in Egypt Alexandria is increasingly expected to be a digital facilitator. The government’s push for the "Egyptian Education 2.0" initiative has transformed traditional lecture halls into interactive learning environments.</w:t>
      </w:r>
    </w:p>
    <w:p>
      <w:pPr>
        <w:numPr>
          <w:ilvl w:val="0"/>
          <w:numId w:val="1002"/>
        </w:numPr>
        <w:pStyle w:val="Compact"/>
      </w:pPr>
      <w:r>
        <w:rPr>
          <w:bCs/>
          <w:b/>
        </w:rPr>
        <w:t xml:space="preserve">E-Learning Platforms:</w:t>
      </w:r>
      <w:r>
        <w:t xml:space="preserve"> </w:t>
      </w:r>
      <w:r>
        <w:t xml:space="preserve">Teachers are required to utilize platforms like the Edraak library and national e-learning portals to supplement classroom instruction.</w:t>
      </w:r>
    </w:p>
    <w:p>
      <w:pPr>
        <w:numPr>
          <w:ilvl w:val="0"/>
          <w:numId w:val="1002"/>
        </w:numPr>
        <w:pStyle w:val="Compact"/>
      </w:pPr>
      <w:r>
        <w:rPr>
          <w:bCs/>
          <w:b/>
        </w:rPr>
        <w:t xml:space="preserve">Digital Literacy:</w:t>
      </w:r>
      <w:r>
        <w:t xml:space="preserve">Alexandrian schools, particularly in newer developments like Smouha and Raml Station areas, are investing in smart boards and tablets. The teacher must master these tools to ensure equitable access to digital resources.</w:t>
      </w:r>
    </w:p>
    <w:p>
      <w:pPr>
        <w:numPr>
          <w:ilvl w:val="0"/>
          <w:numId w:val="1002"/>
        </w:numPr>
        <w:pStyle w:val="Compact"/>
      </w:pPr>
      <w:r>
        <w:rPr>
          <w:bCs/>
          <w:b/>
        </w:rPr>
        <w:t xml:space="preserve">Bridging the Gap:</w:t>
      </w:r>
      <w:r>
        <w:t xml:space="preserve">In less privileged districts of Egypt Alexandria, teachers act as mediators between limited infrastructure and the global demand for digital skills.</w:t>
      </w:r>
    </w:p>
    <w:bookmarkEnd w:id="23"/>
    <w:bookmarkStart w:id="24" w:name="X2081421372532ea23bedcfb75329bcd6eb0e8ee"/>
    <w:p>
      <w:pPr>
        <w:pStyle w:val="Heading2"/>
      </w:pPr>
      <w:r>
        <w:t xml:space="preserve">Pedagogical Shifts: From Instruction to Facilitation</w:t>
      </w:r>
    </w:p>
    <w:p>
      <w:pPr>
        <w:pStyle w:val="FirstParagraph"/>
      </w:pPr>
      <w:r>
        <w:t xml:space="preserve">The traditional model of the "Teacher Secondary" as an authoritative figure is shifting. In Egypt Alexandria, progressive schools and even public sector reforms encourage a student-centered approach.</w:t>
      </w:r>
    </w:p>
    <w:p>
      <w:pPr>
        <w:pStyle w:val="BodyText"/>
      </w:pPr>
      <w:r>
        <w:t xml:space="preserve">This seminar highlights the importance of:</w:t>
      </w:r>
    </w:p>
    <w:p>
      <w:pPr>
        <w:numPr>
          <w:ilvl w:val="0"/>
          <w:numId w:val="1003"/>
        </w:numPr>
        <w:pStyle w:val="Compact"/>
      </w:pPr>
      <w:r>
        <w:rPr>
          <w:bCs/>
          <w:b/>
        </w:rPr>
        <w:t xml:space="preserve">Critical Thinking:</w:t>
      </w:r>
      <w:r>
        <w:t xml:space="preserve">Moving beyond textbook definitions to encourage students to question and analyze historical events in the Middle East, scientific concepts, and literary themes.</w:t>
      </w:r>
    </w:p>
    <w:p>
      <w:pPr>
        <w:numPr>
          <w:ilvl w:val="0"/>
          <w:numId w:val="1003"/>
        </w:numPr>
        <w:pStyle w:val="Compact"/>
      </w:pPr>
      <w:r>
        <w:rPr>
          <w:bCs/>
          <w:b/>
        </w:rPr>
        <w:t xml:space="preserve">Creativity:</w:t>
      </w:r>
      <w:r>
        <w:t xml:space="preserve">In a city known for its arts and literature, secondary teachers are encouraged to integrate creative projects into standard subjects like physics or history.</w:t>
      </w:r>
    </w:p>
    <w:p>
      <w:pPr>
        <w:numPr>
          <w:ilvl w:val="0"/>
          <w:numId w:val="1003"/>
        </w:numPr>
        <w:pStyle w:val="Compact"/>
      </w:pPr>
      <w:r>
        <w:rPr>
          <w:bCs/>
          <w:b/>
        </w:rPr>
        <w:t xml:space="preserve">Social-Emotional Learning (SEL):</w:t>
      </w:r>
      <w:r>
        <w:t xml:space="preserve">Alexandria's unique cultural fabric requires teachers to be sensitive counselors, helping adolescents navigate the pressures of early adulthood in a rapidly changing society.</w:t>
      </w:r>
    </w:p>
    <w:bookmarkEnd w:id="24"/>
    <w:bookmarkStart w:id="25" w:name="cultural-and-linguistic-challenges"/>
    <w:p>
      <w:pPr>
        <w:pStyle w:val="Heading2"/>
      </w:pPr>
      <w:r>
        <w:t xml:space="preserve">Cultural and Linguistic Challenges</w:t>
      </w:r>
    </w:p>
    <w:p>
      <w:pPr>
        <w:pStyle w:val="FirstParagraph"/>
      </w:pPr>
      <w:r>
        <w:t xml:space="preserve">Egypt Alexandria possesses a distinct linguistic identity compared to Cairo or Upper Egypt. The "Teacher Secondary" here often faces the challenge of balancing Modern Standard Arabic (MSA) with local dialects, as well as managing high expectations for English language proficiency.</w:t>
      </w:r>
    </w:p>
    <w:p>
      <w:pPr>
        <w:pStyle w:val="BodyText"/>
      </w:pPr>
      <w:r>
        <w:t xml:space="preserve">Many families in Alexandria prioritize bilingual education due to the city's history of international trade and tourism. Consequently, secondary teachers must:</w:t>
      </w:r>
    </w:p>
    <w:p>
      <w:pPr>
        <w:numPr>
          <w:ilvl w:val="0"/>
          <w:numId w:val="1004"/>
        </w:numPr>
        <w:pStyle w:val="Compact"/>
      </w:pPr>
      <w:r>
        <w:t xml:space="preserve">Maintain rigorous standards in Arabic literature while acknowledging oral dialects in informal settings.</w:t>
      </w:r>
    </w:p>
    <w:p>
      <w:pPr>
        <w:numPr>
          <w:ilvl w:val="0"/>
          <w:numId w:val="1004"/>
        </w:numPr>
        <w:pStyle w:val="Compact"/>
      </w:pPr>
      <w:r>
        <w:t xml:space="preserve">Serve as role models for English communication, often undergoing additional training to improve their own linguistic competence to prepare students for international university entrance exams and global citizenship.</w:t>
      </w:r>
    </w:p>
    <w:bookmarkEnd w:id="25"/>
    <w:bookmarkStart w:id="26" w:name="X2c4c7aff83bb991f4b73967d1c0036085ae2881"/>
    <w:p>
      <w:pPr>
        <w:pStyle w:val="Heading2"/>
      </w:pPr>
      <w:r>
        <w:t xml:space="preserve">Professional Development and Continuous Learning</w:t>
      </w:r>
    </w:p>
    <w:p>
      <w:pPr>
        <w:pStyle w:val="FirstParagraph"/>
      </w:pPr>
      <w:r>
        <w:t xml:space="preserve">To remain effective, the "Teacher Secondary" in Egypt Alexandria must commit to lifelong learning. The Ministry of Education has launched various workshops specifically tailored for coastal governorates.</w:t>
      </w:r>
    </w:p>
    <w:p>
      <w:pPr>
        <w:numPr>
          <w:ilvl w:val="0"/>
          <w:numId w:val="1005"/>
        </w:numPr>
        <w:pStyle w:val="Compact"/>
      </w:pPr>
      <w:r>
        <w:rPr>
          <w:bCs/>
          <w:b/>
        </w:rPr>
        <w:t xml:space="preserve">University Partnerships:</w:t>
      </w:r>
      <w:r>
        <w:t xml:space="preserve">Cairo University’s Faculty of Education and Alexandria University play crucial roles in providing ongoing training for secondary teachers.</w:t>
      </w:r>
    </w:p>
    <w:p>
      <w:pPr>
        <w:numPr>
          <w:ilvl w:val="0"/>
          <w:numId w:val="1005"/>
        </w:numPr>
        <w:pStyle w:val="Compact"/>
      </w:pPr>
      <w:r>
        <w:rPr>
          <w:bCs/>
          <w:b/>
        </w:rPr>
        <w:t xml:space="preserve">Mentorship Programs:</w:t>
      </w:r>
      <w:r>
        <w:t xml:space="preserve">Senior educators in historic schools are partnering with novices to share best practices on classroom management and curriculum adaptation.</w:t>
      </w:r>
    </w:p>
    <w:p>
      <w:pPr>
        <w:numPr>
          <w:ilvl w:val="0"/>
          <w:numId w:val="1005"/>
        </w:numPr>
        <w:pStyle w:val="Compact"/>
      </w:pPr>
      <w:r>
        <w:rPr>
          <w:bCs/>
          <w:b/>
        </w:rPr>
        <w:t xml:space="preserve">National Competitions:</w:t>
      </w:r>
      <w:r>
        <w:t xml:space="preserve">Teachers are increasingly participating in national teaching awards, fostering a culture of excellence and healthy competition within the Egyptian educational landscape.</w:t>
      </w:r>
    </w:p>
    <w:bookmarkEnd w:id="26"/>
    <w:bookmarkStart w:id="27" w:name="Xf008438dfe08721c5b3915aa62830ec36d35be4"/>
    <w:p>
      <w:pPr>
        <w:pStyle w:val="Heading2"/>
      </w:pPr>
      <w:r>
        <w:t xml:space="preserve">Future Outlook: The Egyptian Education System 2.0</w:t>
      </w:r>
    </w:p>
    <w:p>
      <w:pPr>
        <w:pStyle w:val="FirstParagraph"/>
      </w:pPr>
      <w:r>
        <w:t xml:space="preserve">The ultimate goal for the "Teacher Secondary" in Egypt Alexandria is to align with the broader national vision of transforming education from a quantity-based system to a quality-based one.</w:t>
      </w:r>
    </w:p>
    <w:p>
      <w:pPr>
        <w:numPr>
          <w:ilvl w:val="0"/>
          <w:numId w:val="1006"/>
        </w:numPr>
        <w:pStyle w:val="Compact"/>
      </w:pPr>
      <w:r>
        <w:rPr>
          <w:bCs/>
          <w:b/>
        </w:rPr>
        <w:t xml:space="preserve">New Thanaweya Amma:</w:t>
      </w:r>
      <w:r>
        <w:t xml:space="preserve">The upcoming reforms promise to reduce stress and evaluate skills rather than just memory. Teachers must adapt their assessment methods accordingly.</w:t>
      </w:r>
    </w:p>
    <w:p>
      <w:pPr>
        <w:numPr>
          <w:ilvl w:val="0"/>
          <w:numId w:val="1006"/>
        </w:numPr>
        <w:pStyle w:val="Compact"/>
      </w:pPr>
      <w:r>
        <w:rPr>
          <w:bCs/>
          <w:b/>
        </w:rPr>
        <w:t xml:space="preserve">Vocational Integration:</w:t>
      </w:r>
      <w:r>
        <w:t xml:space="preserve">Alexandria, being a major port and industrial hub, offers unique opportunities for vocational training within secondary education. Teachers can collaborate with local industries to provide practical insights to students.</w:t>
      </w:r>
    </w:p>
    <w:p>
      <w:pPr>
        <w:numPr>
          <w:ilvl w:val="0"/>
          <w:numId w:val="1006"/>
        </w:numPr>
        <w:pStyle w:val="Compact"/>
      </w:pPr>
      <w:r>
        <w:rPr>
          <w:bCs/>
          <w:b/>
        </w:rPr>
        <w:t xml:space="preserve">Sustainability and Environment:</w:t>
      </w:r>
      <w:r>
        <w:t xml:space="preserve">Given its coastal geography, Alexandria’s teachers have a unique platform to educate students about environmental conservation, sea-level rise, and sustainable urban planning.</w:t>
      </w:r>
    </w:p>
    <w:bookmarkEnd w:id="27"/>
    <w:bookmarkStart w:id="28" w:name="X74c46bb704dc17dbea55eccdd69021731105bff"/>
    <w:p>
      <w:pPr>
        <w:pStyle w:val="Heading2"/>
      </w:pPr>
      <w:r>
        <w:t xml:space="preserve">Conclusion: Empowering the Next Generation</w:t>
      </w:r>
    </w:p>
    <w:p>
      <w:pPr>
        <w:pStyle w:val="FirstParagraph"/>
      </w:pPr>
      <w:r>
        <w:t xml:space="preserve">In conclusion, being a "Teacher Secondary" in Egypt Alexandria is more than a job; it is a civic duty that shapes the future of one of the Mediterranean's most vibrant cities.</w:t>
      </w:r>
    </w:p>
    <w:p>
      <w:pPr>
        <w:pStyle w:val="BodyText"/>
      </w:pPr>
      <w:r>
        <w:t xml:space="preserve">The seminar has highlighted that success requires:</w:t>
      </w:r>
    </w:p>
    <w:p>
      <w:pPr>
        <w:numPr>
          <w:ilvl w:val="0"/>
          <w:numId w:val="1007"/>
        </w:numPr>
        <w:pStyle w:val="Compact"/>
      </w:pPr>
      <w:r>
        <w:t xml:space="preserve">A deep understanding of local cultural nuances.</w:t>
      </w:r>
    </w:p>
    <w:p>
      <w:pPr>
        <w:numPr>
          <w:ilvl w:val="0"/>
          <w:numId w:val="1007"/>
        </w:numPr>
        <w:pStyle w:val="Compact"/>
      </w:pPr>
      <w:r>
        <w:t xml:space="preserve">Mastery of digital tools and modern pedagogical methods.</w:t>
      </w:r>
    </w:p>
    <w:p>
      <w:pPr>
        <w:numPr>
          <w:ilvl w:val="0"/>
          <w:numId w:val="1007"/>
        </w:numPr>
        <w:pStyle w:val="Compact"/>
      </w:pPr>
      <w:r>
        <w:t xml:space="preserve">A commitment to professional growth and emotional intelligence.</w:t>
      </w:r>
    </w:p>
    <w:p>
      <w:pPr>
        <w:pStyle w:val="FirstParagraph"/>
      </w:pPr>
      <w:r>
        <w:t xml:space="preserve">We call upon policymakers, university administrators, and school leaders in Egypt Alexandria to continue supporting these educators, ensuring they have the resources needed to inspire the youth of tomorrow.</w:t>
      </w:r>
    </w:p>
    <w:bookmarkEnd w:id="28"/>
    <w:bookmarkStart w:id="29" w:name="qa-and-discussion"/>
    <w:p>
      <w:pPr>
        <w:pStyle w:val="Heading2"/>
      </w:pPr>
      <w:r>
        <w:t xml:space="preserve">Q&amp;A and Discussion</w:t>
      </w:r>
    </w:p>
    <w:p>
      <w:pPr>
        <w:pStyle w:val="FirstParagraph"/>
      </w:pPr>
      <w:r>
        <w:t xml:space="preserve">We now open the floor for questions regarding:</w:t>
      </w:r>
    </w:p>
    <w:p>
      <w:pPr>
        <w:numPr>
          <w:ilvl w:val="0"/>
          <w:numId w:val="1008"/>
        </w:numPr>
        <w:pStyle w:val="Compact"/>
      </w:pPr>
      <w:r>
        <w:t xml:space="preserve">The implementation of new curricula in Alexandria.</w:t>
      </w:r>
    </w:p>
    <w:p>
      <w:pPr>
        <w:numPr>
          <w:ilvl w:val="0"/>
          <w:numId w:val="1008"/>
        </w:numPr>
        <w:pStyle w:val="Compact"/>
      </w:pPr>
      <w:r>
        <w:t xml:space="preserve">Tech infrastructure challenges in public schools.</w:t>
      </w:r>
    </w:p>
    <w:p>
      <w:pPr>
        <w:numPr>
          <w:ilvl w:val="0"/>
          <w:numId w:val="1008"/>
        </w:numPr>
        <w:pStyle w:val="Compact"/>
      </w:pPr>
      <w:r>
        <w:t xml:space="preserve">Pedagogical strategies for inclusive classrooms.</w:t>
      </w:r>
    </w:p>
    <w:p>
      <w:pPr>
        <w:pStyle w:val="FirstParagraph"/>
      </w:pPr>
      <w:r>
        <w:rPr>
          <w:iCs/>
          <w:i/>
        </w:rPr>
        <w:t xml:space="preserve">"Education is the passport to the future, for tomorrow belongs to those who prepare for it today." - Malcolm X</w:t>
      </w:r>
    </w:p>
    <w:bookmarkEnd w:id="29"/>
    <w:p>
      <w:pPr>
        <w:pStyle w:val="BodyText"/>
      </w:pPr>
      <w:r>
        <w:t xml:space="preserve">Seminar Presentation Slides: Teacher Secondary - Egypt Alexandria | Prepared for Educational Development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 Egypt Alexandria</dc:title>
  <dc:creator/>
  <dc:language>en</dc:language>
  <cp:keywords/>
  <dcterms:created xsi:type="dcterms:W3CDTF">2026-07-29T15:12:16Z</dcterms:created>
  <dcterms:modified xsi:type="dcterms:W3CDTF">2026-07-29T15:12:16Z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