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Lyon</w:t>
      </w:r>
    </w:p>
    <w:bookmarkStart w:id="21" w:name="X938a91452df80f4cbabf82975c12696363f2811"/>
    <w:p>
      <w:pPr>
        <w:pStyle w:val="Heading2"/>
      </w:pPr>
      <w:r>
        <w:t xml:space="preserve">Seminar Presentation Slides: Introduction to Secondary Education in France Lyon</w:t>
      </w:r>
    </w:p>
    <w:p>
      <w:pPr>
        <w:pStyle w:val="FirstParagraph"/>
      </w:pPr>
      <w:r>
        <w:rPr>
          <w:bCs/>
          <w:b/>
        </w:rPr>
        <w:t xml:space="preserve">Date:</w:t>
      </w:r>
      <w:r>
        <w:t xml:space="preserve"> </w:t>
      </w:r>
      <w:r>
        <w:t xml:space="preserve">October 24, 2023</w:t>
      </w:r>
      <w:r>
        <w:br/>
      </w:r>
      <w:r>
        <w:rPr>
          <w:bCs/>
          <w:b/>
        </w:rPr>
        <w:t xml:space="preserve">Presenter:</w:t>
      </w:r>
      <w:r>
        <w:t xml:space="preserve"> </w:t>
      </w:r>
      <w:r>
        <w:t xml:space="preserve">Educational Development Team</w:t>
      </w:r>
      <w:r>
        <w:br/>
      </w:r>
      <w:r>
        <w:rPr>
          <w:bCs/>
          <w:b/>
        </w:rPr>
        <w:t xml:space="preserve">Audience:</w:t>
      </w:r>
      <w:r>
        <w:t xml:space="preserve"> </w:t>
      </w:r>
      <w:r>
        <w:t xml:space="preserve">Prospective and Current Teacher Secondary Candidates</w:t>
      </w:r>
    </w:p>
    <w:bookmarkStart w:id="20" w:name="welcome-to-our-seminar"/>
    <w:p>
      <w:pPr>
        <w:pStyle w:val="Heading3"/>
      </w:pPr>
      <w:r>
        <w:t xml:space="preserve">Welcome to Our Seminar</w:t>
      </w:r>
    </w:p>
    <w:p>
      <w:pPr>
        <w:pStyle w:val="FirstParagraph"/>
      </w:pPr>
      <w:r>
        <w:t xml:space="preserve">Welcome, educators and aspirants. Today we embark on a comprehensive journey through the landscape of secondary education within one of Europe's most vibrant cultural hubs:</w:t>
      </w:r>
      <w:r>
        <w:t xml:space="preserve"> </w:t>
      </w:r>
      <w:r>
        <w:t xml:space="preserve">France Lyon</w:t>
      </w:r>
      <w:r>
        <w:t xml:space="preserve">. This seminar is designed to provide you with an in-depth understanding of the role of a</w:t>
      </w:r>
      <w:r>
        <w:t xml:space="preserve"> </w:t>
      </w:r>
      <w:r>
        <w:rPr>
          <w:bCs/>
          <w:b/>
        </w:rPr>
        <w:t xml:space="preserve">Teacher Secondary</w:t>
      </w:r>
      <w:r>
        <w:t xml:space="preserve"> </w:t>
      </w:r>
      <w:r>
        <w:t xml:space="preserve">within the French national education system, with specific attention paid to the unique pedagogical and cultural context of Lyon.</w:t>
      </w:r>
    </w:p>
    <w:p>
      <w:pPr>
        <w:pStyle w:val="BodyText"/>
      </w:pPr>
      <w:r>
        <w:t xml:space="preserve">Lyon, often referred to as the gastronomic capital of France and a major hub for digital innovation, offers a dynamic environment for educators. Understanding how to navigate this environment is crucial for any</w:t>
      </w:r>
      <w:r>
        <w:t xml:space="preserve"> </w:t>
      </w:r>
      <w:r>
        <w:rPr>
          <w:bCs/>
          <w:b/>
        </w:rPr>
        <w:t xml:space="preserve">Teacher Secondary</w:t>
      </w:r>
      <w:r>
        <w:t xml:space="preserve"> </w:t>
      </w:r>
      <w:r>
        <w:t xml:space="preserve">aiming to succeed. This presentation will cover the regulatory framework, pedagogical expectations, cultural integration strategies, and professional development opportunities available in this region.</w:t>
      </w:r>
    </w:p>
    <w:bookmarkEnd w:id="20"/>
    <w:bookmarkEnd w:id="21"/>
    <w:bookmarkStart w:id="24" w:name="Xa7ba30074e4c2a5f6cf8663352bac682f6a54f4"/>
    <w:p>
      <w:pPr>
        <w:pStyle w:val="Heading2"/>
      </w:pPr>
      <w:r>
        <w:t xml:space="preserve">The Role of Teacher Secondary in the French System</w:t>
      </w:r>
    </w:p>
    <w:bookmarkStart w:id="22" w:name="defining-the-profession"/>
    <w:p>
      <w:pPr>
        <w:pStyle w:val="Heading3"/>
      </w:pPr>
      <w:r>
        <w:t xml:space="preserve">Defining the Profession</w:t>
      </w:r>
    </w:p>
    <w:p>
      <w:pPr>
        <w:pStyle w:val="FirstParagraph"/>
      </w:pPr>
      <w:r>
        <w:t xml:space="preserve">In France, secondary education is divided into two main cycles: Collège (ages 11-15) and Lycée (ages 15-18). A</w:t>
      </w:r>
      <w:r>
        <w:t xml:space="preserve"> </w:t>
      </w:r>
      <w:r>
        <w:rPr>
          <w:bCs/>
          <w:b/>
        </w:rPr>
        <w:t xml:space="preserve">Teacher Secondary</w:t>
      </w:r>
      <w:r>
        <w:t xml:space="preserve">, known locally as a "Professeur des écoles" for primary or "Professeur de collège/lycée" for secondary, plays a pivotal role in shaping the intellectual and civic development of adolescents.</w:t>
      </w:r>
    </w:p>
    <w:bookmarkEnd w:id="22"/>
    <w:bookmarkStart w:id="23" w:name="key-responsibilities"/>
    <w:p>
      <w:pPr>
        <w:pStyle w:val="Heading3"/>
      </w:pPr>
      <w:r>
        <w:t xml:space="preserve">Key Responsibilities</w:t>
      </w:r>
    </w:p>
    <w:p>
      <w:pPr>
        <w:numPr>
          <w:ilvl w:val="0"/>
          <w:numId w:val="1001"/>
        </w:numPr>
        <w:pStyle w:val="Compact"/>
      </w:pPr>
      <w:r>
        <w:rPr>
          <w:bCs/>
          <w:b/>
        </w:rPr>
        <w:t xml:space="preserve">Pedagogical Delivery:</w:t>
      </w:r>
      <w:r>
        <w:t xml:space="preserve"> </w:t>
      </w:r>
      <w:r>
        <w:t xml:space="preserve">Delivering curriculum aligned with the French National Education standards (Ministère de l'Éducation Nationale).</w:t>
      </w:r>
    </w:p>
    <w:p>
      <w:pPr>
        <w:numPr>
          <w:ilvl w:val="0"/>
          <w:numId w:val="1001"/>
        </w:numPr>
        <w:pStyle w:val="Compact"/>
      </w:pPr>
      <w:r>
        <w:rPr>
          <w:bCs/>
          <w:b/>
        </w:rPr>
        <w:t xml:space="preserve">Civic Education:</w:t>
      </w:r>
      <w:r>
        <w:t xml:space="preserve">Fostering republican values, secularism (laïcité), and democratic engagement among students.</w:t>
      </w:r>
    </w:p>
    <w:p>
      <w:pPr>
        <w:numPr>
          <w:ilvl w:val="0"/>
          <w:numId w:val="1001"/>
        </w:numPr>
        <w:pStyle w:val="Compact"/>
      </w:pPr>
      <w:r>
        <w:rPr>
          <w:bCs/>
          <w:b/>
        </w:rPr>
        <w:t xml:space="preserve">Evaluation and Assessment:</w:t>
      </w:r>
      <w:r>
        <w:t xml:space="preserve">Rigorous grading systems including the Brevet des Collèges and the Baccalauréat exams, which are critical milestones for French students.</w:t>
      </w:r>
    </w:p>
    <w:p>
      <w:pPr>
        <w:numPr>
          <w:ilvl w:val="0"/>
          <w:numId w:val="1001"/>
        </w:numPr>
        <w:pStyle w:val="Compact"/>
      </w:pPr>
      <w:r>
        <w:rPr>
          <w:bCs/>
          <w:b/>
        </w:rPr>
        <w:t xml:space="preserve">Mentorship:</w:t>
      </w:r>
      <w:r>
        <w:t xml:space="preserve">Serving as a life coach for adolescents during a turbulent developmental phase.</w:t>
      </w:r>
    </w:p>
    <w:p>
      <w:pPr>
        <w:pStyle w:val="FirstParagraph"/>
      </w:pPr>
      <w:r>
        <w:t xml:space="preserve">Note: The distinction between "Professeur Certifié" (General Education) and "Professeur de Vie Scolaire" (Student Life Counselor) is important in Lyon, where holistic student support is highly valued.</w:t>
      </w:r>
    </w:p>
    <w:bookmarkEnd w:id="23"/>
    <w:bookmarkEnd w:id="24"/>
    <w:bookmarkStart w:id="28" w:name="the-context-why-france-lyon"/>
    <w:p>
      <w:pPr>
        <w:pStyle w:val="Heading2"/>
      </w:pPr>
      <w:r>
        <w:t xml:space="preserve">The Context: Why France Lyon?</w:t>
      </w:r>
    </w:p>
    <w:bookmarkStart w:id="25" w:name="a-city-of-history-and-innovation"/>
    <w:p>
      <w:pPr>
        <w:pStyle w:val="Heading3"/>
      </w:pPr>
      <w:r>
        <w:t xml:space="preserve">A City of History and Innovation</w:t>
      </w:r>
    </w:p>
    <w:p>
      <w:pPr>
        <w:pStyle w:val="FirstParagraph"/>
      </w:pPr>
      <w:r>
        <w:t xml:space="preserve">Lyon is not just a geographical location; it is an educational ecosystem. As the second-largest city in France, it hosts a diverse array of Lycées and Collèges, ranging from historic institutions in the Old Lyon (Vieux Lyon) to modern educational hubs in Part-Dieu.</w:t>
      </w:r>
    </w:p>
    <w:bookmarkEnd w:id="25"/>
    <w:bookmarkStart w:id="26" w:name="diversity-and-inclusion"/>
    <w:p>
      <w:pPr>
        <w:pStyle w:val="Heading3"/>
      </w:pPr>
      <w:r>
        <w:t xml:space="preserve">Diversity and Inclusion</w:t>
      </w:r>
    </w:p>
    <w:p>
      <w:pPr>
        <w:pStyle w:val="FirstParagraph"/>
      </w:pPr>
      <w:r>
        <w:t xml:space="preserve">The student body in</w:t>
      </w:r>
      <w:r>
        <w:t xml:space="preserve"> </w:t>
      </w:r>
      <w:r>
        <w:rPr>
          <w:bCs/>
          <w:b/>
        </w:rPr>
        <w:t xml:space="preserve">France Lyon</w:t>
      </w:r>
      <w:r>
        <w:t xml:space="preserve"> </w:t>
      </w:r>
      <w:r>
        <w:t xml:space="preserve">is incredibly diverse. As a</w:t>
      </w:r>
      <w:r>
        <w:t xml:space="preserve"> </w:t>
      </w:r>
      <w:r>
        <w:rPr>
          <w:bCs/>
          <w:b/>
        </w:rPr>
        <w:t xml:space="preserve">Teacher Secondary</w:t>
      </w:r>
      <w:r>
        <w:t xml:space="preserve">, you will encounter students from varied socioeconomic backgrounds, cultural heritages, and linguistic profiles. Lyon’s international community provides a unique opportunity to integrate multicultural perspectives into your teaching.</w:t>
      </w:r>
    </w:p>
    <w:bookmarkEnd w:id="26"/>
    <w:bookmarkStart w:id="27" w:name="educational-challenges-in-lyon"/>
    <w:p>
      <w:pPr>
        <w:pStyle w:val="Heading3"/>
      </w:pPr>
      <w:r>
        <w:t xml:space="preserve">Educational Challenges in Lyon</w:t>
      </w:r>
    </w:p>
    <w:p>
      <w:pPr>
        <w:numPr>
          <w:ilvl w:val="0"/>
          <w:numId w:val="1002"/>
        </w:numPr>
        <w:pStyle w:val="Compact"/>
      </w:pPr>
      <w:r>
        <w:t xml:space="preserve">Bridging the digital divide in suburban academies (e.g., Vénissieux, Villeurbanne).</w:t>
      </w:r>
    </w:p>
    <w:p>
      <w:pPr>
        <w:numPr>
          <w:ilvl w:val="0"/>
          <w:numId w:val="1002"/>
        </w:numPr>
        <w:pStyle w:val="Compact"/>
      </w:pPr>
      <w:r>
        <w:t xml:space="preserve">Supporting students with specific learning difficulties within the inclusive education framework.</w:t>
      </w:r>
    </w:p>
    <w:p>
      <w:pPr>
        <w:numPr>
          <w:ilvl w:val="0"/>
          <w:numId w:val="1002"/>
        </w:numPr>
        <w:pStyle w:val="Compact"/>
      </w:pPr>
      <w:r>
        <w:t xml:space="preserve">Maintaining high academic standards while addressing behavioral challenges in urban settings.</w:t>
      </w:r>
    </w:p>
    <w:p>
      <w:pPr>
        <w:pStyle w:val="FirstParagraph"/>
      </w:pPr>
      <w:r>
        <w:t xml:space="preserve">The Lyon Academy (Académie de Lyon) is known for its proactive approach to teacher training and innovation, making it an ideal place for a</w:t>
      </w:r>
      <w:r>
        <w:t xml:space="preserve"> </w:t>
      </w:r>
      <w:r>
        <w:rPr>
          <w:bCs/>
          <w:b/>
        </w:rPr>
        <w:t xml:space="preserve">Teacher Secondary</w:t>
      </w:r>
      <w:r>
        <w:t xml:space="preserve"> </w:t>
      </w:r>
      <w:r>
        <w:t xml:space="preserve">to begin or advance their career.</w:t>
      </w:r>
    </w:p>
    <w:bookmarkEnd w:id="27"/>
    <w:bookmarkEnd w:id="28"/>
    <w:bookmarkStart w:id="31" w:name="pedagogical-framework-and-curriculum"/>
    <w:p>
      <w:pPr>
        <w:pStyle w:val="Heading2"/>
      </w:pPr>
      <w:r>
        <w:t xml:space="preserve">Pedagogical Framework and Curriculum</w:t>
      </w:r>
    </w:p>
    <w:bookmarkStart w:id="29" w:name="the-national-curriculum-programmes"/>
    <w:p>
      <w:pPr>
        <w:pStyle w:val="Heading3"/>
      </w:pPr>
      <w:r>
        <w:t xml:space="preserve">The National Curriculum (Programmes)</w:t>
      </w:r>
    </w:p>
    <w:p>
      <w:pPr>
        <w:pStyle w:val="FirstParagraph"/>
      </w:pPr>
      <w:r>
        <w:t xml:space="preserve">All secondary teachers in France, including those in Lyon, must adhere strictly to the national curriculum defined by the Ministry. However, there is room for local adaptation. In Lyon, many schools emphasize:</w:t>
      </w:r>
    </w:p>
    <w:p>
      <w:pPr>
        <w:numPr>
          <w:ilvl w:val="0"/>
          <w:numId w:val="1003"/>
        </w:numPr>
        <w:pStyle w:val="Compact"/>
      </w:pPr>
      <w:r>
        <w:rPr>
          <w:bCs/>
          <w:b/>
        </w:rPr>
        <w:t xml:space="preserve">Literacy and Humanities:</w:t>
      </w:r>
      <w:r>
        <w:t xml:space="preserve"> </w:t>
      </w:r>
      <w:r>
        <w:t xml:space="preserve">Given Lyon’s literary history (Victor Hugo, Louis Aragon), there is a strong emphasis on French language mastery.</w:t>
      </w:r>
    </w:p>
    <w:p>
      <w:pPr>
        <w:numPr>
          <w:ilvl w:val="0"/>
          <w:numId w:val="1003"/>
        </w:numPr>
        <w:pStyle w:val="Compact"/>
      </w:pPr>
      <w:r>
        <w:t xml:space="preserve">Languages:, with a high percentage of students studying English, German, or Spanish. Some schools also offer Japanese or Arabic due to the city's demographic diversity.</w:t>
      </w:r>
    </w:p>
    <w:p>
      <w:pPr>
        <w:numPr>
          <w:ilvl w:val="0"/>
          <w:numId w:val="1003"/>
        </w:numPr>
        <w:pStyle w:val="Compact"/>
      </w:pPr>
      <w:r>
        <w:rPr>
          <w:bCs/>
          <w:b/>
        </w:rPr>
        <w:t xml:space="preserve">STEM (Science, Technology, Engineering, Mathematics):</w:t>
      </w:r>
      <w:r>
        <w:t xml:space="preserve"> </w:t>
      </w:r>
      <w:r>
        <w:t xml:space="preserve">Lyon is a tech hub (Silicon Rhône), so STEM subjects are heavily promoted with industry partnerships.</w:t>
      </w:r>
    </w:p>
    <w:bookmarkEnd w:id="29"/>
    <w:bookmarkStart w:id="30" w:name="pedagogical-approaches"/>
    <w:p>
      <w:pPr>
        <w:pStyle w:val="Heading3"/>
      </w:pPr>
      <w:r>
        <w:t xml:space="preserve">Pedagogical Approaches</w:t>
      </w:r>
    </w:p>
    <w:p>
      <w:pPr>
        <w:pStyle w:val="FirstParagraph"/>
      </w:pPr>
      <w:r>
        <w:t xml:space="preserve">The traditional "lecture" method is evolving. Modern</w:t>
      </w:r>
      <w:r>
        <w:t xml:space="preserve"> </w:t>
      </w:r>
      <w:r>
        <w:rPr>
          <w:bCs/>
          <w:b/>
        </w:rPr>
        <w:t xml:space="preserve">Teacher Secondary</w:t>
      </w:r>
      <w:r>
        <w:t xml:space="preserve"> </w:t>
      </w:r>
      <w:r>
        <w:t xml:space="preserve">profiles in Lyon are expected to utilize:</w:t>
      </w:r>
    </w:p>
    <w:p>
      <w:pPr>
        <w:numPr>
          <w:ilvl w:val="0"/>
          <w:numId w:val="1004"/>
        </w:numPr>
        <w:pStyle w:val="Compact"/>
      </w:pPr>
      <w:r>
        <w:rPr>
          <w:bCs/>
          <w:b/>
        </w:rPr>
        <w:t xml:space="preserve">Inquiry-Based Learning: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France Lyon</dc:title>
  <dc:creator/>
  <dc:language>en</dc:language>
  <cp:keywords/>
  <dcterms:created xsi:type="dcterms:W3CDTF">2026-07-29T10:40:31Z</dcterms:created>
  <dcterms:modified xsi:type="dcterms:W3CDTF">2026-07-29T10:40:31Z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