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Teacher</w:t>
      </w:r>
      <w:r>
        <w:t xml:space="preserve"> </w:t>
      </w:r>
      <w:r>
        <w:t xml:space="preserve">Secondary</w:t>
      </w:r>
      <w:r>
        <w:t xml:space="preserve"> </w:t>
      </w:r>
      <w:r>
        <w:t xml:space="preserve">-</w:t>
      </w:r>
      <w:r>
        <w:t xml:space="preserve"> </w:t>
      </w:r>
      <w:r>
        <w:t xml:space="preserve">Iraq</w:t>
      </w:r>
      <w:r>
        <w:t xml:space="preserve"> </w:t>
      </w:r>
      <w:r>
        <w:t xml:space="preserve">Baghdad</w:t>
      </w:r>
    </w:p>
    <w:p>
      <w:pPr>
        <w:pStyle w:val="FirstParagraph"/>
      </w:pPr>
      <w:r>
        <w:t xml:space="preserve">```html</w:t>
      </w:r>
    </w:p>
    <w:bookmarkStart w:id="31" w:name="X3f7c2434269c076a892532daea95afa0973f14a"/>
    <w:p>
      <w:pPr>
        <w:pStyle w:val="Heading1"/>
      </w:pPr>
      <w:r>
        <w:t xml:space="preserve">Seminar Presentation Slides: The Critical Role of Secondary Teachers in Baghdad, Iraq</w:t>
      </w:r>
    </w:p>
    <w:bookmarkStart w:id="20" w:name="welcome-and-introduction"/>
    <w:p>
      <w:pPr>
        <w:pStyle w:val="Heading2"/>
      </w:pPr>
      <w:r>
        <w:t xml:space="preserve">Welcome and Introduction</w:t>
      </w:r>
    </w:p>
    <w:p>
      <w:pPr>
        <w:pStyle w:val="FirstParagraph"/>
      </w:pPr>
      <w:r>
        <w:t xml:space="preserve">Welcome to this essential seminar focused on the pivotal role of secondary education teachers within the unique context of Baghdad, Iraq. This presentation aims to explore the challenges faced by educators, highlight their significant impact on student development, and propose strategies for enhancing educational quality in our capital city. As we navigate a post-conflict reconstruction era and strive for a stable future, our secondary school teachers stand at the forefront of shaping the next generation of Iraqi leaders.</w:t>
      </w:r>
    </w:p>
    <w:bookmarkEnd w:id="20"/>
    <w:bookmarkStart w:id="21" w:name="Xc5aa62a4f9d61b62372f79d115c0a8d3e344160"/>
    <w:p>
      <w:pPr>
        <w:pStyle w:val="Heading2"/>
      </w:pPr>
      <w:r>
        <w:t xml:space="preserve">The Current Landscape of Education in Baghdad</w:t>
      </w:r>
    </w:p>
    <w:p>
      <w:pPr>
        <w:pStyle w:val="FirstParagraph"/>
      </w:pPr>
      <w:r>
        <w:t xml:space="preserve">Bagsdabad, as the cultural and political heart of Iraq, hosts a diverse student population ranging from urban centers to surrounding districts. The secondary education sector here is characterized by high enrollment numbers and varying resource availability. While infrastructure has improved since previous decades, many schools still face issues related to overcrowding and limited technological integration. Understanding this landscape is crucial for developing effective teaching methodologies that cater to the specific needs of Baghdad's youth.</w:t>
      </w:r>
    </w:p>
    <w:bookmarkEnd w:id="21"/>
    <w:bookmarkStart w:id="22" w:name="X04ce239f4d38ebcbb8e65200f76542ba26650e3"/>
    <w:p>
      <w:pPr>
        <w:pStyle w:val="Heading2"/>
      </w:pPr>
      <w:r>
        <w:t xml:space="preserve">The Dual Challenge: Academic Rigor and Social Cohesion</w:t>
      </w:r>
    </w:p>
    <w:p>
      <w:pPr>
        <w:pStyle w:val="FirstParagraph"/>
      </w:pPr>
      <w:r>
        <w:t xml:space="preserve">Secondary teachers in Iraq Baghdad are not merely instructors of curriculum; they are mentors, counselors, and community pillars. Given the complex social history of the region, these educators play a dual role. Academically, they must prepare students for national examinations and university entrance through rigorous standards. Simultaneously, they contribute to social cohesion by fostering values of tolerance and civic responsibility among diverse groups of students who may come from different socioeconomic backgrounds.</w:t>
      </w:r>
    </w:p>
    <w:bookmarkEnd w:id="22"/>
    <w:bookmarkStart w:id="23" w:name="X0f12fd24ac69d9d8e0addbc7dc291acdc78124c"/>
    <w:p>
      <w:pPr>
        <w:pStyle w:val="Heading2"/>
      </w:pPr>
      <w:r>
        <w:t xml:space="preserve">Professional Development: Bridging the Gap</w:t>
      </w:r>
    </w:p>
    <w:p>
      <w:pPr>
        <w:pStyle w:val="FirstParagraph"/>
      </w:pPr>
      <w:r>
        <w:t xml:space="preserve">To address these multifaceted demands, continuous professional development is non-negotiable. The seminar highlights several key areas where teacher training must focus:</w:t>
      </w:r>
    </w:p>
    <w:p>
      <w:pPr>
        <w:numPr>
          <w:ilvl w:val="0"/>
          <w:numId w:val="1001"/>
        </w:numPr>
        <w:pStyle w:val="Compact"/>
      </w:pPr>
      <w:r>
        <w:rPr>
          <w:bCs/>
          <w:b/>
        </w:rPr>
        <w:t xml:space="preserve">Pedagogical Innovation:</w:t>
      </w:r>
    </w:p>
    <w:p>
      <w:pPr>
        <w:numPr>
          <w:ilvl w:val="0"/>
          <w:numId w:val="1001"/>
        </w:numPr>
        <w:pStyle w:val="Compact"/>
      </w:pPr>
      <w:r>
        <w:rPr>
          <w:bCs/>
          <w:b/>
        </w:rPr>
        <w:t xml:space="preserve">Digital Literacy:</w:t>
      </w:r>
    </w:p>
    <w:p>
      <w:pPr>
        <w:numPr>
          <w:ilvl w:val="0"/>
          <w:numId w:val="1001"/>
        </w:numPr>
        <w:pStyle w:val="Compact"/>
      </w:pPr>
      <w:r>
        <w:rPr>
          <w:bCs/>
          <w:b/>
        </w:rPr>
        <w:t xml:space="preserve">Mental Health Support:</w:t>
      </w:r>
    </w:p>
    <w:bookmarkEnd w:id="23"/>
    <w:bookmarkStart w:id="24" w:name="X521d0db89493c1993e103b4a82b2cc9b2ce5baa"/>
    <w:p>
      <w:pPr>
        <w:pStyle w:val="Heading2"/>
      </w:pPr>
      <w:r>
        <w:t xml:space="preserve">Leveraging Technology for Enhanced Learning</w:t>
      </w:r>
    </w:p>
    <w:p>
      <w:pPr>
        <w:pStyle w:val="FirstParagraph"/>
      </w:pPr>
      <w:r>
        <w:t xml:space="preserve">In an era where digital connectivity is expanding across Baghdad, secondary teachers must adapt. The presentation suggests pilot programs that introduce interactive whiteboards and online collaborative tools. By leveraging these technologies, teachers can provide a more dynamic learning environment that resonates with digitally native students. This shift not only enhances academic performance but also prepares students for the global job market.</w:t>
      </w:r>
    </w:p>
    <w:bookmarkEnd w:id="24"/>
    <w:bookmarkStart w:id="25" w:name="the-importance-of-community-engagement"/>
    <w:p>
      <w:pPr>
        <w:pStyle w:val="Heading2"/>
      </w:pPr>
      <w:r>
        <w:t xml:space="preserve">The Importance of Community Engagement</w:t>
      </w:r>
    </w:p>
    <w:p>
      <w:pPr>
        <w:pStyle w:val="FirstParagraph"/>
      </w:pPr>
      <w:r>
        <w:t xml:space="preserve">Education does not happen in isolation. In Baghdad's neighborhoods, strong ties between schools and families are vital. This slide emphasizes the role of secondary teachers in facilitating parent-teacher associations and community workshops. By involving parents in the educational process, teachers can create a supportive network that reinforces learning at home. This collaborative approach helps build trust between the educational institutions and the local communities they serve.</w:t>
      </w:r>
    </w:p>
    <w:bookmarkEnd w:id="25"/>
    <w:bookmarkStart w:id="26" w:name="X22bb343ab17879dcded8ad96cfba84eb7e3f629"/>
    <w:p>
      <w:pPr>
        <w:pStyle w:val="Heading2"/>
      </w:pPr>
      <w:r>
        <w:t xml:space="preserve">Addressing Resource Constraints Creatively</w:t>
      </w:r>
    </w:p>
    <w:p>
      <w:pPr>
        <w:pStyle w:val="FirstParagraph"/>
      </w:pPr>
      <w:r>
        <w:t xml:space="preserve">While resource limitations are a reality in many parts of Baghdad, creativity can overcome many hurdles. The seminar showcases case studies of successful teachers who have used low-cost, high-impact methods to deliver quality education. Examples include peer-to-peer learning models and the use of local resources for science experiments. Encouraging innovation among secondary teachers ensures that education remains accessible and effective regardless of financial constraints.</w:t>
      </w:r>
    </w:p>
    <w:bookmarkEnd w:id="26"/>
    <w:bookmarkStart w:id="27" w:name="X8ae8bedeb548cf06aebfef3c418915706523039"/>
    <w:p>
      <w:pPr>
        <w:pStyle w:val="Heading2"/>
      </w:pPr>
      <w:r>
        <w:t xml:space="preserve">Policy Recommendations for Sustained Improvement</w:t>
      </w:r>
    </w:p>
    <w:p>
      <w:pPr>
        <w:pStyle w:val="FirstParagraph"/>
      </w:pPr>
      <w:r>
        <w:t xml:space="preserve">To support these efforts, we propose several policy recommendations aimed at improving the conditions for teacher Secondary in Iraq Baghdad:</w:t>
      </w:r>
    </w:p>
    <w:p>
      <w:pPr>
        <w:numPr>
          <w:ilvl w:val="0"/>
          <w:numId w:val="1002"/>
        </w:numPr>
        <w:pStyle w:val="Compact"/>
      </w:pPr>
      <w:r>
        <w:rPr>
          <w:bCs/>
          <w:b/>
        </w:rPr>
        <w:t xml:space="preserve">Incentive Structures:</w:t>
      </w:r>
    </w:p>
    <w:p>
      <w:pPr>
        <w:numPr>
          <w:ilvl w:val="0"/>
          <w:numId w:val="1002"/>
        </w:numPr>
        <w:pStyle w:val="Compact"/>
      </w:pPr>
      <w:r>
        <w:rPr>
          <w:bCs/>
          <w:b/>
        </w:rPr>
        <w:t xml:space="preserve">Reduced Class Sizes:</w:t>
      </w:r>
    </w:p>
    <w:p>
      <w:pPr>
        <w:numPr>
          <w:ilvl w:val="0"/>
          <w:numId w:val="1002"/>
        </w:numPr>
        <w:pStyle w:val="Compact"/>
      </w:pPr>
      <w:r>
        <w:t xml:space="preserve">Mental Health Resources:</w:t>
      </w:r>
    </w:p>
    <w:bookmarkEnd w:id="27"/>
    <w:bookmarkStart w:id="28" w:name="celebrating-teacher-resilience"/>
    <w:p>
      <w:pPr>
        <w:pStyle w:val="Heading2"/>
      </w:pPr>
      <w:r>
        <w:t xml:space="preserve">Celebrating Teacher Resilience</w:t>
      </w:r>
    </w:p>
    <w:p>
      <w:pPr>
        <w:pStyle w:val="FirstParagraph"/>
      </w:pPr>
      <w:r>
        <w:t xml:space="preserve">We must take a moment to recognize the resilience of our educators. Despite facing numerous challenges, secondary teachers in Baghdad continue to dedicate themselves to their profession with unwavering commitment. Their passion for teaching is a driving force behind the hope and progress of our city. It is imperative that we acknowledge their efforts and provide them with the support they deserve.</w:t>
      </w:r>
    </w:p>
    <w:bookmarkEnd w:id="28"/>
    <w:bookmarkStart w:id="29" w:name="conclusion-a-call-to-action"/>
    <w:p>
      <w:pPr>
        <w:pStyle w:val="Heading2"/>
      </w:pPr>
      <w:r>
        <w:t xml:space="preserve">Conclusion: A Call to Action</w:t>
      </w:r>
    </w:p>
    <w:p>
      <w:pPr>
        <w:pStyle w:val="FirstParagraph"/>
      </w:pPr>
      <w:r>
        <w:t xml:space="preserve">In conclusion, investing in secondary education teachers is investing in the future of Baghdad. By focusing on professional development, technological integration, and community engagement, we can empower these educators to create meaningful change. Let us commit ourselves to supporting our teachers as they guide the youth of Iraq towards a prosperous and peaceful future. Together, through collaboration and dedication, we can transform the educational landscape in Baghdad.</w:t>
      </w:r>
    </w:p>
    <w:bookmarkEnd w:id="29"/>
    <w:bookmarkStart w:id="30" w:name="qa-session"/>
    <w:p>
      <w:pPr>
        <w:pStyle w:val="Heading2"/>
      </w:pPr>
      <w:r>
        <w:t xml:space="preserve">Q&amp;A Session</w:t>
      </w:r>
    </w:p>
    <w:p>
      <w:pPr>
        <w:pStyle w:val="FirstParagraph"/>
      </w:pPr>
      <w:r>
        <w:t xml:space="preserve">We now open the floor for questions and discussion regarding any aspect of this presentation. Your insights and feedback are invaluable as we continue to work towards enhancing secondary education in our beloved capital.</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Teacher Secondary - Iraq Baghdad</dc:title>
  <dc:creator/>
  <dc:language>en</dc:language>
  <cp:keywords/>
  <dcterms:created xsi:type="dcterms:W3CDTF">2026-07-29T14:25:35Z</dcterms:created>
  <dcterms:modified xsi:type="dcterms:W3CDTF">2026-07-29T14:25:35Z</dcterms:modified>
</cp:coreProperties>
</file>

<file path=docProps/custom.xml><?xml version="1.0" encoding="utf-8"?>
<Properties xmlns="http://schemas.openxmlformats.org/officeDocument/2006/custom-properties" xmlns:vt="http://schemas.openxmlformats.org/officeDocument/2006/docPropsVTypes"/>
</file>