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Tel</w:t>
      </w:r>
      <w:r>
        <w:t xml:space="preserve"> </w:t>
      </w:r>
      <w:r>
        <w:t xml:space="preserve">Aviv</w:t>
      </w:r>
    </w:p>
    <w:bookmarkStart w:id="29" w:name="seminar-presentation-slides"/>
    <w:p>
      <w:pPr>
        <w:pStyle w:val="Heading1"/>
      </w:pPr>
      <w:r>
        <w:t xml:space="preserve">Seminar Presentation Slides</w:t>
      </w:r>
    </w:p>
    <w:bookmarkStart w:id="28" w:name="Xd636d51bc9205e252a14356f10b5416cc9ec1f5"/>
    <w:p>
      <w:pPr>
        <w:pStyle w:val="Heading2"/>
      </w:pPr>
      <w:r>
        <w:t xml:space="preserve">Title: The Modern Secondary Teacher in Israel Tel Aviv: Navigating Complexity, Innovation, and Cultural Dynamics</w:t>
      </w:r>
    </w:p>
    <w:bookmarkStart w:id="20" w:name="slide-1-introduction-objectives"/>
    <w:p>
      <w:pPr>
        <w:pStyle w:val="Heading3"/>
      </w:pPr>
      <w:r>
        <w:t xml:space="preserve">Slide 1: Introduction &amp; Objectives</w:t>
      </w:r>
    </w:p>
    <w:p>
      <w:pPr>
        <w:pStyle w:val="FirstParagraph"/>
      </w:pPr>
      <w:r>
        <w:t xml:space="preserve">Welcome to this comprehensive seminar presentation designed specifically for secondary educators operating within the unique educational landscape of Israel Tel Aviv. Our primary objective is to examine the multifaceted role of a Teacher Secondary in this dynamic metropolis. By the end of this session, participants will understand how global pedagogical trends intersect with local Israeli realities.</w:t>
      </w:r>
    </w:p>
    <w:p>
      <w:pPr>
        <w:pStyle w:val="BodyText"/>
      </w:pPr>
      <w:r>
        <w:t xml:space="preserve">We aim to provide actionable strategies for managing diverse classrooms, integrating technology meaningfully, and fostering social-emotional learning amidst the specific cultural and political context of Tel Aviv. This presentation is not merely theoretical; it is a practical guide for survival and excellence in one of the most vibrant educational ecosystems in the world.</w:t>
      </w:r>
    </w:p>
    <w:bookmarkEnd w:id="20"/>
    <w:bookmarkStart w:id="21" w:name="X17bc4108eb3f38eb431f4bb02b7b2ab670c846e"/>
    <w:p>
      <w:pPr>
        <w:pStyle w:val="Heading3"/>
      </w:pPr>
      <w:r>
        <w:t xml:space="preserve">Slide 2: Contextualizing Tel Aviv’s Educational Landscape</w:t>
      </w:r>
    </w:p>
    <w:p>
      <w:pPr>
        <w:pStyle w:val="FirstParagraph"/>
      </w:pPr>
      <w:r>
        <w:t xml:space="preserve">To understand our role, we must first appreciate our environment. Israel Tel Aviv is often referred to as the "Startup Nation's" heartbeat, a city characterized by rapid technological advancement, high cost of living, and significant social stratification. For a Teacher Secondary in this region, the classroom mirrors these macro-economic and social tensions.</w:t>
      </w:r>
    </w:p>
    <w:p>
      <w:pPr>
        <w:pStyle w:val="BodyText"/>
      </w:pPr>
      <w:r>
        <w:t xml:space="preserve">The student body is incredibly diverse. You may have students from secular families who identify as "Zehut" (rights-focused) individuals alongside religiously observant peers, immigrant students from French-speaking backgrounds or recent arrivals from Ethiopia and the former Soviet Union, and local Bedouin or Arab-Israeli communities depending on the specific district. This diversity demands a pedagogical approach that is inclusive yet firm, culturally sensitive yet globally oriented.</w:t>
      </w:r>
    </w:p>
    <w:bookmarkEnd w:id="21"/>
    <w:bookmarkStart w:id="22" w:name="Xeadca148e6343950621b59f2c3b3bfada4bb656"/>
    <w:p>
      <w:pPr>
        <w:pStyle w:val="Heading3"/>
      </w:pPr>
      <w:r>
        <w:t xml:space="preserve">Slide 3: The Core Identity of the Modern Teacher Secondary</w:t>
      </w:r>
    </w:p>
    <w:p>
      <w:pPr>
        <w:pStyle w:val="FirstParagraph"/>
      </w:pPr>
      <w:r>
        <w:t xml:space="preserve">The definition of a Teacher Secondary has evolved. No longer just a transmitter of knowledge, the modern educator in Israel Tel Aviv serves as a mentor, a digital facilitator, and often, a social worker. Given the high pressure placed on Israeli students regarding national service (Sherut Leumi) or military conscription (Tzav Rishon), the secondary teacher plays a crucial role in identity formation.</w:t>
      </w:r>
    </w:p>
    <w:p>
      <w:pPr>
        <w:pStyle w:val="BodyText"/>
      </w:pPr>
      <w:r>
        <w:t xml:space="preserve">We are tasked with balancing academic rigor with mental health support. The "Teacher Secondary" must be adaptable, capable of shifting from explaining complex calculus equations to facilitating difficult conversations about civic responsibility and social justice, topics that are ever-present in Tel Aviv public discourse.</w:t>
      </w:r>
    </w:p>
    <w:bookmarkEnd w:id="22"/>
    <w:bookmarkStart w:id="23" w:name="X0bc923880ce055b5b9653f2b1070003f28b06c6"/>
    <w:p>
      <w:pPr>
        <w:pStyle w:val="Heading3"/>
      </w:pPr>
      <w:r>
        <w:t xml:space="preserve">Slide 4: Pedagogical Challenges and Digital Integration</w:t>
      </w:r>
    </w:p>
    <w:p>
      <w:pPr>
        <w:pStyle w:val="FirstParagraph"/>
      </w:pPr>
      <w:r>
        <w:t xml:space="preserve">Tel Aviv boasts one of the highest densities of technology startups in the world. Consequently, expectations for digital literacy among secondary students are exceptionally high. A Teacher Secondary here must leverage this environment to enhance learning rather than distract from it.</w:t>
      </w:r>
    </w:p>
    <w:p>
      <w:pPr>
        <w:pStyle w:val="BodyText"/>
      </w:pPr>
      <w:r>
        <w:t xml:space="preserve">We will discuss strategies for integrating AI tools into lesson planning and assessment while maintaining academic integrity. Furthermore, we address the "digital divide." Not all students in Israel Tel Aviv have equal access to high-speed internet or advanced devices at home. The effective teacher creates equitable learning environments, ensuring that technology serves as a bridge rather than a barrier to educational success.</w:t>
      </w:r>
    </w:p>
    <w:bookmarkEnd w:id="23"/>
    <w:bookmarkStart w:id="24" w:name="X2b5182e2e8a7a61e89bf7601018cd3c1c939e32"/>
    <w:p>
      <w:pPr>
        <w:pStyle w:val="Heading3"/>
      </w:pPr>
      <w:r>
        <w:t xml:space="preserve">Slide 5: Navigating Security and Emotional Trauma</w:t>
      </w:r>
    </w:p>
    <w:p>
      <w:pPr>
        <w:pStyle w:val="FirstParagraph"/>
      </w:pPr>
      <w:r>
        <w:t xml:space="preserve">No seminar on teaching in Israel can ignore the security context. While Tel Aviv is generally stable compared to border regions, secondary students are acutely aware of regional conflicts, rocket sirens, and geopolitical instability. As a Teacher Secondary, you are often the first line of emotional support when anxiety spikes.</w:t>
      </w:r>
    </w:p>
    <w:p>
      <w:pPr>
        <w:pStyle w:val="BodyText"/>
      </w:pPr>
      <w:r>
        <w:t xml:space="preserve">We will explore protocols for de-escalation during alerts and methods for incorporating "resilience building" into daily curriculum. It is vital to create a safe classroom sanctuary where students feel heard and protected. Understanding the psychological impact of ongoing tension allows us to tailor our teaching pace and content delivery to maintain focus without inducing panic.</w:t>
      </w:r>
    </w:p>
    <w:bookmarkEnd w:id="24"/>
    <w:bookmarkStart w:id="25" w:name="X24ce0545f16e44fd0a46bd6da6e93f6d3f224fc"/>
    <w:p>
      <w:pPr>
        <w:pStyle w:val="Heading3"/>
      </w:pPr>
      <w:r>
        <w:t xml:space="preserve">Slide 6: Professional Development and Collaboration</w:t>
      </w:r>
    </w:p>
    <w:p>
      <w:pPr>
        <w:pStyle w:val="FirstParagraph"/>
      </w:pPr>
      <w:r>
        <w:t xml:space="preserve">In Israel Tel Aviv, the education sector is highly competitive. For a Teacher Secondary to remain effective, continuous professional development is not optional; it is mandatory. We will highlight local resources within Tel Aviv University’s faculty of education and various private institutes that offer specialized training.</w:t>
      </w:r>
    </w:p>
    <w:p>
      <w:pPr>
        <w:pStyle w:val="BodyText"/>
      </w:pPr>
      <w:r>
        <w:t xml:space="preserve">Collaboration with colleagues across different disciplines—such as pairing history teachers with literature instructors to teach about the founding of the state—is a key strategy. Professional Learning Communities (PLCs) in Tel Aviv schools are increasingly becoming hubs for innovation, where teachers share best practices for managing large class sizes and diverse behavioral needs.</w:t>
      </w:r>
    </w:p>
    <w:bookmarkEnd w:id="25"/>
    <w:bookmarkStart w:id="26" w:name="Xa84217a74d71babcf825f1bc4176a7ea77b1eb1"/>
    <w:p>
      <w:pPr>
        <w:pStyle w:val="Heading3"/>
      </w:pPr>
      <w:r>
        <w:t xml:space="preserve">Slide 7: Community Engagement and Parental Involvement</w:t>
      </w:r>
    </w:p>
    <w:p>
      <w:pPr>
        <w:pStyle w:val="FirstParagraph"/>
      </w:pPr>
      <w:r>
        <w:t xml:space="preserve">The relationship between a Teacher Secondary and parents in Tel Aviv is complex. Parents are often highly educated, demanding, and protective. They expect high academic outcomes for their children but may lack time due to the demanding work culture of the city.</w:t>
      </w:r>
    </w:p>
    <w:p>
      <w:pPr>
        <w:pStyle w:val="BodyText"/>
      </w:pPr>
      <w:r>
        <w:t xml:space="preserve">Strategies for proactive communication are essential. Utilizing digital platforms effectively to keep parents informed without overburdening them is a skill every Teacher Secondary must master. Building trust involves transparency and demonstrating that you value each child’s individual potential, regardless of their background or socioeconomic status.</w:t>
      </w:r>
    </w:p>
    <w:bookmarkEnd w:id="26"/>
    <w:bookmarkStart w:id="27" w:name="slide-8-conclusion-and-call-to-action"/>
    <w:p>
      <w:pPr>
        <w:pStyle w:val="Heading3"/>
      </w:pPr>
      <w:r>
        <w:t xml:space="preserve">Slide 8: Conclusion and Call to Action</w:t>
      </w:r>
    </w:p>
    <w:p>
      <w:pPr>
        <w:pStyle w:val="FirstParagraph"/>
      </w:pPr>
      <w:r>
        <w:t xml:space="preserve">In conclusion, being a Teacher Secondary in Israel Tel Aviv is one of the most challenging yet rewarding professions available. It requires intellectual agility, emotional intelligence, and cultural competence. We are shaping the future leaders of a city that prides itself on innovation and democracy.</w:t>
      </w:r>
    </w:p>
    <w:p>
      <w:pPr>
        <w:pStyle w:val="BodyText"/>
      </w:pPr>
      <w:r>
        <w:t xml:space="preserve">We call upon all presenters to embrace this complexity. Let us commit to being educators who not only teach subjects but also cultivate critical thinkers capable of navigating a volatile world with empathy and strength. The role of the Teacher Secondary in Tel Aviv is pivotal; let us honor that responsibility through dedicated, informed, and compassionate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Israel Tel Aviv</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