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Casablanca,</w:t>
      </w:r>
      <w:r>
        <w:t xml:space="preserve"> </w:t>
      </w:r>
      <w:r>
        <w:t xml:space="preserve">Morocco</w:t>
      </w:r>
    </w:p>
    <w:bookmarkStart w:id="20" w:name="Xe4225069ed40a6d1abc8cff36ac91a2e81c774b"/>
    <w:p>
      <w:pPr>
        <w:pStyle w:val="Heading1"/>
      </w:pPr>
      <w:r>
        <w:t xml:space="preserve">Seminar Presentation Slides: The Evolving Role of the Secondary School Teacher in Casablanca, Morocco</w:t>
      </w:r>
    </w:p>
    <w:p>
      <w:pPr>
        <w:pStyle w:val="FirstParagraph"/>
      </w:pPr>
      <w:r>
        <w:rPr>
          <w:bCs/>
          <w:b/>
        </w:rPr>
        <w:t xml:space="preserve">Presentation Overview:</w:t>
      </w:r>
    </w:p>
    <w:p>
      <w:pPr>
        <w:pStyle w:val="BodyText"/>
      </w:pPr>
      <w:r>
        <w:t xml:space="preserve">Welcome to this comprehensive seminar dedicated to understanding the multifaceted role of the secondary school teacher within the dynamic educational landscape of Casablanca, Morocco. As one of Africa’s most vibrant economic and cultural hubs, Casablanca presents a unique set of challenges and opportunities for educators. This presentation aims to dissect the responsibilities, challenges, pedagogical strategies required for success in this region.</w:t>
      </w:r>
    </w:p>
    <w:p>
      <w:pPr>
        <w:pStyle w:val="BodyText"/>
      </w:pPr>
      <w:r>
        <w:rPr>
          <w:bCs/>
          <w:b/>
        </w:rPr>
        <w:t xml:space="preserve">Key Themes:</w:t>
      </w:r>
    </w:p>
    <w:p>
      <w:pPr>
        <w:numPr>
          <w:ilvl w:val="0"/>
          <w:numId w:val="1001"/>
        </w:numPr>
        <w:pStyle w:val="Compact"/>
      </w:pPr>
      <w:r>
        <w:t xml:space="preserve">The socio-economic context of teaching in Casablanca.</w:t>
      </w:r>
    </w:p>
    <w:p>
      <w:pPr>
        <w:numPr>
          <w:ilvl w:val="0"/>
          <w:numId w:val="1001"/>
        </w:numPr>
        <w:pStyle w:val="Compact"/>
      </w:pPr>
      <w:r>
        <w:t xml:space="preserve">Pedagogical shifts toward competency-based education.</w:t>
      </w:r>
    </w:p>
    <w:p>
      <w:pPr>
        <w:pStyle w:val="FirstParagraph"/>
      </w:pPr>
      <w:r>
        <w:t xml:space="preserve">This document serves as a detailed guide for administrators, policy makers, and educators looking to enhance the quality of secondary education in Casablanca.</w:t>
      </w:r>
    </w:p>
    <w:bookmarkEnd w:id="20"/>
    <w:bookmarkStart w:id="21" w:name="X06a99010ba96fae7514870ae2b43cd6a23cdf65"/>
    <w:p>
      <w:pPr>
        <w:pStyle w:val="Heading2"/>
      </w:pPr>
      <w:r>
        <w:t xml:space="preserve">Situation Analysis: The Context of Teaching in Casablanca</w:t>
      </w:r>
    </w:p>
    <w:p>
      <w:pPr>
        <w:pStyle w:val="FirstParagraph"/>
      </w:pPr>
      <w:r>
        <w:t xml:space="preserve">Casablanca is not merely a city; it is the economic engine of Morocco. Consequently, the secondary schools here cater to a highly diverse student body. From affluent neighborhoods like Anfa and Ain Diab to bustling urban centers like Derb Sultan, teachers encounter varying levels of academic preparation and socio-economic support.</w:t>
      </w:r>
    </w:p>
    <w:p>
      <w:pPr>
        <w:pStyle w:val="BodyText"/>
      </w:pPr>
      <w:r>
        <w:rPr>
          <w:bCs/>
          <w:b/>
        </w:rPr>
        <w:t xml:space="preserve">Challenges Specific to Casablanca:</w:t>
      </w:r>
    </w:p>
    <w:p>
      <w:pPr>
        <w:numPr>
          <w:ilvl w:val="0"/>
          <w:numId w:val="1002"/>
        </w:numPr>
        <w:pStyle w:val="Compact"/>
      </w:pPr>
      <w:r>
        <w:rPr>
          <w:bCs/>
          <w:b/>
        </w:rPr>
        <w:t xml:space="preserve">Bilingualism Pressures:</w:t>
      </w:r>
      <w:r>
        <w:t xml:space="preserve"> </w:t>
      </w:r>
      <w:r>
        <w:t xml:space="preserve">With the increasing emphasis on English and French in higher education and the job market, secondary teachers face immense pressure to ensure students are proficient in multiple languages. This is particularly challenging for subjects like Mathematics and Science where terminology must be mastered.</w:t>
      </w:r>
    </w:p>
    <w:p>
      <w:pPr>
        <w:numPr>
          <w:ilvl w:val="0"/>
          <w:numId w:val="1002"/>
        </w:numPr>
        <w:pStyle w:val="Compact"/>
      </w:pPr>
      <w:r>
        <w:rPr>
          <w:bCs/>
          <w:b/>
        </w:rPr>
        <w:t xml:space="preserve">Class Sizes:</w:t>
      </w:r>
      <w:r>
        <w:t xml:space="preserve"> </w:t>
      </w:r>
      <w:r>
        <w:t xml:space="preserve">Public secondary schools often deal with overcrowded classrooms. Teachers must manage up to 40-50 students, making individualized attention difficult but essential.</w:t>
      </w:r>
    </w:p>
    <w:p>
      <w:pPr>
        <w:numPr>
          <w:ilvl w:val="0"/>
          <w:numId w:val="1002"/>
        </w:numPr>
        <w:pStyle w:val="Compact"/>
      </w:pPr>
      <w:r>
        <w:rPr>
          <w:bCs/>
          <w:b/>
        </w:rPr>
        <w:t xml:space="preserve">Socio-Economic Disparities:</w:t>
      </w:r>
      <w:r>
        <w:t xml:space="preserve">The gap between private and public school resources is visible. Public teachers in Casablanca must often compensate for lack of infrastructure with high levels of creativity and resilience.</w:t>
      </w:r>
    </w:p>
    <w:bookmarkEnd w:id="21"/>
    <w:bookmarkStart w:id="22" w:name="Xa18aeb218f17c7482371bd881a19695e37a5265"/>
    <w:p>
      <w:pPr>
        <w:pStyle w:val="Heading2"/>
      </w:pPr>
      <w:r>
        <w:t xml:space="preserve">Pedagogical Shift: Moving Toward Competency-Based Education</w:t>
      </w:r>
    </w:p>
    <w:p>
      <w:pPr>
        <w:pStyle w:val="FirstParagraph"/>
      </w:pPr>
      <w:r>
        <w:t xml:space="preserve">The Moroccan Ministry of National Education has been pushing for a transition from traditional rote memorization to a competency-based approach. For the Secondary Teacher in Casablanca, this requires a fundamental shift in mindset.</w:t>
      </w:r>
    </w:p>
    <w:p>
      <w:pPr>
        <w:pStyle w:val="BodyText"/>
      </w:pPr>
      <w:r>
        <w:rPr>
          <w:bCs/>
          <w:b/>
        </w:rPr>
        <w:t xml:space="preserve">What Does This Mean for the Classroom?</w:t>
      </w:r>
    </w:p>
    <w:p>
      <w:pPr>
        <w:numPr>
          <w:ilvl w:val="0"/>
          <w:numId w:val="1003"/>
        </w:numPr>
        <w:pStyle w:val="Compact"/>
      </w:pPr>
      <w:r>
        <w:rPr>
          <w:bCs/>
          <w:b/>
        </w:rPr>
        <w:t xml:space="preserve">Situated Learning:</w:t>
      </w:r>
    </w:p>
    <w:p>
      <w:pPr>
        <w:numPr>
          <w:ilvl w:val="0"/>
          <w:numId w:val="1003"/>
        </w:numPr>
        <w:pStyle w:val="Compact"/>
      </w:pPr>
      <w:r>
        <w:rPr>
          <w:bCs/>
          <w:b/>
        </w:rPr>
        <w:t xml:space="preserve">Autority of the Teacher as Facilitator:</w:t>
      </w:r>
      <w:r>
        <w:t xml:space="preserve">The teacher is no longer the sole source of knowledge. They are facilitators who guide students in constructing their own understanding through projects, debates, and collaborative work.</w:t>
      </w:r>
    </w:p>
    <w:p>
      <w:pPr>
        <w:numPr>
          <w:ilvl w:val="0"/>
          <w:numId w:val="1003"/>
        </w:numPr>
        <w:pStyle w:val="Compact"/>
      </w:pPr>
      <w:r>
        <w:rPr>
          <w:bCs/>
          <w:b/>
        </w:rPr>
        <w:t xml:space="preserve">Assessment Reform:</w:t>
      </w:r>
      <w:r>
        <w:t xml:space="preserve"> </w:t>
      </w:r>
      <w:r>
        <w:t xml:space="preserve">Evaluation is moving beyond final exams to include continuous assessment (contrôle continu). This demands that teachers develop rubrics that measure skills such as critical thinking, teamwork, and communication.</w:t>
      </w:r>
    </w:p>
    <w:p>
      <w:pPr>
        <w:pStyle w:val="FirstParagraph"/>
      </w:pPr>
      <w:r>
        <w:rPr>
          <w:bCs/>
          <w:b/>
        </w:rPr>
        <w:t xml:space="preserve">Note for Casablanca Educators:</w:t>
      </w:r>
      <w:r>
        <w:t xml:space="preserve"> </w:t>
      </w:r>
      <w:r>
        <w:t xml:space="preserve">Given the competitive nature of the city's higher education entrance exams (Baccalaureate), balancing competency development with exam preparation is a critical tightrope walk for secondary teachers.</w:t>
      </w:r>
    </w:p>
    <w:bookmarkEnd w:id="22"/>
    <w:bookmarkStart w:id="23" w:name="Xfc4787eb5ba668f5cb15e1982c5dfa9e10ea601"/>
    <w:p>
      <w:pPr>
        <w:pStyle w:val="Heading2"/>
      </w:pPr>
      <w:r>
        <w:t xml:space="preserve">The Digital Divide and Technological Integration</w:t>
      </w:r>
    </w:p>
    <w:p>
      <w:pPr>
        <w:pStyle w:val="FirstParagraph"/>
      </w:pPr>
      <w:r>
        <w:t xml:space="preserve">Morocco’s "Genération 2015" and subsequent digital strategies have aimed to modernize schools. However, the reality on the ground in Casablanca is mixed.</w:t>
      </w:r>
    </w:p>
    <w:p>
      <w:pPr>
        <w:pStyle w:val="BodyText"/>
      </w:pPr>
      <w:r>
        <w:rPr>
          <w:bCs/>
          <w:b/>
        </w:rPr>
        <w:t xml:space="preserve">The Teacher’s Role in Technology:</w:t>
      </w:r>
    </w:p>
    <w:p>
      <w:pPr>
        <w:numPr>
          <w:ilvl w:val="0"/>
          <w:numId w:val="1004"/>
        </w:numPr>
        <w:pStyle w:val="Compact"/>
      </w:pPr>
      <w:r>
        <w:rPr>
          <w:bCs/>
          <w:b/>
        </w:rPr>
        <w:t xml:space="preserve">Digital Literacy:</w:t>
      </w:r>
    </w:p>
    <w:p>
      <w:pPr>
        <w:numPr>
          <w:ilvl w:val="0"/>
          <w:numId w:val="1004"/>
        </w:numPr>
        <w:pStyle w:val="Compact"/>
      </w:pPr>
      <w:r>
        <w:rPr>
          <w:bCs/>
          <w:b/>
        </w:rPr>
        <w:t xml:space="preserve">Bridging the Gap:</w:t>
      </w:r>
      <w:r>
        <w:t xml:space="preserve">In under-resourced schools, the teacher often becomes the primary interface for accessing digital resources. This requires initiative in seeking out open educational resources (OER) and adapting them for local use.</w:t>
      </w:r>
    </w:p>
    <w:p>
      <w:pPr>
        <w:numPr>
          <w:ilvl w:val="0"/>
          <w:numId w:val="1004"/>
        </w:numPr>
        <w:pStyle w:val="Compact"/>
      </w:pPr>
      <w:r>
        <w:rPr>
          <w:bCs/>
          <w:b/>
        </w:rPr>
        <w:t xml:space="preserve">E-Learning Resilience:</w:t>
      </w:r>
      <w:r>
        <w:t xml:space="preserve">The pandemic highlighted gaps in online learning infrastructure. Secondary teachers are now expected to be hybrid instructors, capable of delivering effective face-to-face and remote instruction.</w:t>
      </w:r>
    </w:p>
    <w:bookmarkEnd w:id="23"/>
    <w:bookmarkStart w:id="24" w:name="social-cohesion-and-inclusivity"/>
    <w:p>
      <w:pPr>
        <w:pStyle w:val="Heading2"/>
      </w:pPr>
      <w:r>
        <w:t xml:space="preserve">Social Cohesion and Inclusivity</w:t>
      </w:r>
    </w:p>
    <w:p>
      <w:pPr>
        <w:pStyle w:val="FirstParagraph"/>
      </w:pPr>
      <w:r>
        <w:t xml:space="preserve">Casablanca is a melting pot. Secondary schools reflect this diversity, bringing together students from various regions of Morocco, different socio-economic backgrounds, and sometimes different cultural or religious perspectives.</w:t>
      </w:r>
    </w:p>
    <w:p>
      <w:pPr>
        <w:pStyle w:val="BodyText"/>
      </w:pPr>
      <w:r>
        <w:rPr>
          <w:bCs/>
          <w:b/>
        </w:rPr>
        <w:t xml:space="preserve">Mission of the Teacher:</w:t>
      </w:r>
    </w:p>
    <w:p>
      <w:pPr>
        <w:numPr>
          <w:ilvl w:val="0"/>
          <w:numId w:val="1005"/>
        </w:numPr>
        <w:pStyle w:val="Compact"/>
      </w:pPr>
      <w:r>
        <w:rPr>
          <w:bCs/>
          <w:b/>
        </w:rPr>
        <w:t xml:space="preserve">Promoting National Identity:</w:t>
      </w:r>
    </w:p>
    <w:p>
      <w:pPr>
        <w:numPr>
          <w:ilvl w:val="0"/>
          <w:numId w:val="1005"/>
        </w:numPr>
        <w:pStyle w:val="Compact"/>
      </w:pPr>
      <w:r>
        <w:rPr>
          <w:bCs/>
          <w:b/>
        </w:rPr>
        <w:t xml:space="preserve">Bullying and Mental Health:</w:t>
      </w:r>
      <w:r>
        <w:t xml:space="preserve">The pressure to succeed in Casablanca can lead to high stress levels among teenagers. Teachers are often the first line of defense in identifying signs of anxiety or depression. They must act as mentors, not just instructors.</w:t>
      </w:r>
    </w:p>
    <w:p>
      <w:pPr>
        <w:numPr>
          <w:ilvl w:val="0"/>
          <w:numId w:val="1005"/>
        </w:numPr>
        <w:pStyle w:val="Compact"/>
      </w:pPr>
      <w:r>
        <w:rPr>
          <w:bCs/>
          <w:b/>
        </w:rPr>
        <w:t xml:space="preserve">Gender Dynamics:</w:t>
      </w:r>
    </w:p>
    <w:bookmarkEnd w:id="24"/>
    <w:bookmarkStart w:id="25" w:name="X2c4c7aff83bb991f4b73967d1c0036085ae2881"/>
    <w:p>
      <w:pPr>
        <w:pStyle w:val="Heading2"/>
      </w:pPr>
      <w:r>
        <w:t xml:space="preserve">Professional Development and Continuous Learning</w:t>
      </w:r>
    </w:p>
    <w:p>
      <w:pPr>
        <w:pStyle w:val="FirstParagraph"/>
      </w:pPr>
      <w:r>
        <w:t xml:space="preserve">The landscape of education is rapidly changing. For the Secondary Teacher in Casablanca, continuous professional development (CPD) is no longer optional; it is a necessity for career longevity and effectiveness.</w:t>
      </w:r>
    </w:p>
    <w:p>
      <w:pPr>
        <w:pStyle w:val="BodyText"/>
      </w:pPr>
      <w:r>
        <w:rPr>
          <w:bCs/>
          <w:b/>
        </w:rPr>
        <w:t xml:space="preserve">Key Areas for CPD:</w:t>
      </w:r>
    </w:p>
    <w:p>
      <w:pPr>
        <w:numPr>
          <w:ilvl w:val="0"/>
          <w:numId w:val="1006"/>
        </w:numPr>
        <w:pStyle w:val="Compact"/>
      </w:pPr>
      <w:r>
        <w:rPr>
          <w:bCs/>
          <w:b/>
        </w:rPr>
        <w:t xml:space="preserve">Pedagogical Innovation:</w:t>
      </w:r>
      <w:r>
        <w:t xml:space="preserve">Classroom Management Strategies tailored to large classes and diverse behavioral needs. 4 Emotional Intelligence: Training in conflict resolution and student counseling techniques is increasingly vital in high-pressure urban environments like Casablanca.</w:t>
      </w:r>
    </w:p>
    <w:p>
      <w:pPr>
        <w:pStyle w:val="FirstParagraph"/>
      </w:pPr>
      <w:r>
        <w:rPr>
          <w:bCs/>
          <w:b/>
        </w:rPr>
        <w:t xml:space="preserve">Institutional Support:</w:t>
      </w:r>
    </w:p>
    <w:p>
      <w:pPr>
        <w:pStyle w:val="BodyText"/>
      </w:pPr>
      <w:r>
        <w:t xml:space="preserve">The Regional Academic Directorate of Casablanca-Settat plays a pivotal role in organizing training sessions. Teachers are encouraged to actively participate in these programs and share best practices with colleagues within their schools.. 2 Collaboration networks among teachers should be fostered, both locally within schools and digitally across the region.</w:t>
      </w:r>
    </w:p>
    <w:bookmarkEnd w:id="25"/>
    <w:p>
      <w:pPr>
        <w:pStyle w:val="BodyText"/>
      </w:pPr>
      <w:r>
        <w:t xml:space="preserve">The Community Partnership ModelTeaching does not happen in a vacuum. In Casablanca, the relationship between the school, parents, and the local community is complex but crucial.</w:t>
      </w:r>
    </w:p>
    <w:p>
      <w:pPr>
        <w:pStyle w:val="BodyText"/>
      </w:pPr>
      <w:r>
        <w:t xml:space="preserve">. 3</w:t>
      </w:r>
      <w:r>
        <w:rPr>
          <w:bCs/>
          <w:b/>
        </w:rPr>
        <w:t xml:space="preserve">Engaging Parents:</w:t>
      </w:r>
      <w:r>
        <w:t xml:space="preserve">.Local Partnerships:. 5</w:t>
      </w:r>
      <w:r>
        <w:rPr>
          <w:bCs/>
          <w:b/>
        </w:rPr>
        <w:t xml:space="preserve">Social Responsibility:</w:t>
      </w:r>
    </w:p>
    <w:p>
      <w:pPr>
        <w:pStyle w:val="BodyText"/>
      </w:pPr>
      <w:r>
        <w:t xml:space="preserve">Conclusion: The Teacher as an Agent of ChangeIn conclusion, being a Secondary Teacher in Casablanca is one of the most rewarding yet challenging professions in Morocco. It requires a blend of academic expertise, emotional intelligence, technological adaptability, and deep cultural understanding.</w:t>
      </w:r>
    </w:p>
    <w:p>
      <w:pPr>
        <w:pStyle w:val="BodyText"/>
      </w:pPr>
      <w:r>
        <w:t xml:space="preserve">. 3</w:t>
      </w:r>
      <w:r>
        <w:rPr>
          <w:bCs/>
          <w:b/>
        </w:rPr>
        <w:t xml:space="preserve">Summary:</w:t>
      </w:r>
    </w:p>
    <w:p>
      <w:pPr>
        <w:pStyle w:val="BodyText"/>
      </w:pPr>
      <w:r>
        <w:t xml:space="preserve">. 4</w:t>
      </w:r>
    </w:p>
    <w:p>
      <w:pPr>
        <w:numPr>
          <w:ilvl w:val="0"/>
          <w:numId w:val="1007"/>
        </w:numPr>
        <w:pStyle w:val="Compact"/>
      </w:pPr>
      <w:r>
        <w:t xml:space="preserve">The teacher is a facilitator of competencies, not just a transmitter of knowledge.Technology must be integrated thoughtfully to bridge gaps, not widen them.. 5"Inclusivity and social cohesion are central to the teacher’s mission in this diverse city."</w:t>
      </w:r>
    </w:p>
    <w:p>
      <w:pPr>
        <w:numPr>
          <w:ilvl w:val="0"/>
          <w:numId w:val="1007"/>
        </w:numPr>
        <w:pStyle w:val="Compact"/>
      </w:pPr>
      <w:r>
        <w:t xml:space="preserve">Continuous professional development is key to staying effective.</w:t>
      </w:r>
    </w:p>
    <w:p>
      <w:pPr>
        <w:pStyle w:val="FirstParagraph"/>
      </w:pPr>
      <w:r>
        <w:t xml:space="preserve">. 6</w:t>
      </w:r>
      <w:r>
        <w:rPr>
          <w:bCs/>
          <w:b/>
        </w:rPr>
        <w:t xml:space="preserve">The Way Forward:</w:t>
      </w:r>
      <w:r>
        <w:t xml:space="preserve">The future of education in Casablanca depends on empowering teachers with the right tools, training, and support. By investing in the Secondary Teacher, we invest in the future leaders of Morocco’s most important city.</w:t>
      </w:r>
    </w:p>
    <w:p>
      <w:pPr>
        <w:pStyle w:val="BodyText"/>
      </w:pPr>
      <w:r>
        <w:t xml:space="preserve">. 8</w:t>
      </w:r>
      <w:r>
        <w:rPr>
          <w:bCs/>
          <w:b/>
        </w:rPr>
        <w:t xml:space="preserve">Final Thought:</w:t>
      </w:r>
    </w:p>
    <w:p>
      <w:pPr>
        <w:pStyle w:val="BodyText"/>
      </w:pPr>
      <w:r>
        <w:t xml:space="preserve">"The teacher is not a candle to be consumed by teaching; rather, they are a torch that ignites the potential within each student. In Casablanca, this ignition can lead to profound social and economic transformation.". 9</w:t>
      </w:r>
    </w:p>
    <w:p>
      <w:pPr>
        <w:pStyle w:val="BodyText"/>
      </w:pPr>
      <w:r>
        <w:t xml:space="preserve">© 2023 Seminar Presentation on Secondary Education in Morocco. Prepared for Educational Stakeholders in Casablanca.</w:t>
      </w:r>
    </w:p>
    <w:p>
      <w:pPr>
        <w:pStyle w:val="BodyText"/>
      </w:pPr>
      <w:r>
        <w:t xml:space="preserve">. 10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Secondary School Teacher in Casablanca, Morocco</dc:title>
  <dc:creator/>
  <dc:language>en</dc:language>
  <cp:keywords/>
  <dcterms:created xsi:type="dcterms:W3CDTF">2026-07-29T04:32:52Z</dcterms:created>
  <dcterms:modified xsi:type="dcterms:W3CDTF">2026-07-29T04:32:52Z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