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Myanmar</w:t>
      </w:r>
      <w:r>
        <w:t xml:space="preserve"> </w:t>
      </w:r>
      <w:r>
        <w:t xml:space="preserve">Yangon</w:t>
      </w:r>
    </w:p>
    <w:bookmarkStart w:id="20" w:name="X23b74a9ff1239b4ec5f9f7e02e7cea0944523f1"/>
    <w:p>
      <w:pPr>
        <w:pStyle w:val="Heading1"/>
      </w:pPr>
      <w:r>
        <w:t xml:space="preserve">Seminar Presentation Slides: Teacher Secondary in Myanmar Yangon</w:t>
      </w:r>
    </w:p>
    <w:p>
      <w:pPr>
        <w:pStyle w:val="FirstParagraph"/>
      </w:pPr>
      <w:r>
        <w:rPr>
          <w:bCs/>
          <w:b/>
        </w:rPr>
        <w:t xml:space="preserve">Presentation Title:</w:t>
      </w:r>
    </w:p>
    <w:p>
      <w:pPr>
        <w:pStyle w:val="BodyText"/>
      </w:pPr>
      <w:r>
        <w:br/>
      </w:r>
      <w:r>
        <w:t xml:space="preserve">Navigating the Dynamics of Secondary Education in Myanmar’s Economic Hub</w:t>
      </w:r>
      <w:r>
        <w:br/>
      </w:r>
      <w:r>
        <w:br/>
      </w:r>
    </w:p>
    <w:p>
      <w:pPr>
        <w:pStyle w:val="BodyText"/>
      </w:pPr>
      <w:r>
        <w:t xml:space="preserve">Good morning, esteemed educators, administrators, policymakers, and fellow practitioners. Welcome to this vital seminar presentation dedicated to the evolving landscape of Teacher Secondary education within our bustling metropolis.</w:t>
      </w:r>
      <w:r>
        <w:br/>
      </w:r>
      <w:r>
        <w:br/>
      </w:r>
      <w:r>
        <w:t xml:space="preserve">As we gather here in Yangon—the former capital and current economic heartbeat of Myanmar—we recognize that secondary education is the critical bridge between foundational primary schooling and higher academic or vocational pursuits. The role of a Secondary Teacher is no longer confined to the mere transmission of knowledge; it has evolved into a complex responsibility encompassing mentorship, digital literacy facilitation, socio-emotional support, and curriculum adaptation. In this presentation, we will delve deeply into the current state of secondary education in Yangon's dynamic educational ecosystem.</w:t>
      </w:r>
      <w:r>
        <w:br/>
      </w:r>
      <w:r>
        <w:br/>
      </w:r>
      <w:r>
        <w:t xml:space="preserve">This seminar aims to provide a comprehensive overview of the challenges faced by our dedicated Teacher Secondary workforce in Myanmar's largest city. Furthermore, it seeks to propose actionable strategies for enhancing pedagogical effectiveness, fostering professional development, and ultimately elevating the quality of education provided to the millions of secondary students who call Yangon home.</w:t>
      </w:r>
    </w:p>
    <w:bookmarkEnd w:id="20"/>
    <w:bookmarkStart w:id="21" w:name="X872e98de0d9db913e7ad6705acc70f724989aa5"/>
    <w:p>
      <w:pPr>
        <w:pStyle w:val="Heading2"/>
      </w:pPr>
      <w:r>
        <w:t xml:space="preserve">Slide 1: Introduction &amp; Contextual Background</w:t>
      </w:r>
    </w:p>
    <w:p>
      <w:pPr>
        <w:pStyle w:val="FirstParagraph"/>
      </w:pPr>
      <w:r>
        <w:br/>
      </w:r>
    </w:p>
    <w:p>
      <w:pPr>
        <w:pStyle w:val="BodyText"/>
      </w:pPr>
      <w:r>
        <w:t xml:space="preserve">The educational framework in Myanmar has historically been robust, yet it faces unprecedented hurdles today. In the context of our seminar presentation slides focusing on Teacher Secondary education, we must first understand the unique demographic and infrastructural realities of Yangon.</w:t>
      </w:r>
      <w:r>
        <w:br/>
      </w:r>
      <w:r>
        <w:br/>
      </w:r>
      <w:r>
        <w:t xml:space="preserve">Yangon is a city of stark contrasts. On one hand, it boasts prestigious institutions like Yangon Technological University (Y-Tech) and leading private secondary schools that rival international standards. On the other hand, many government-run secondary schools in densely populated townships struggle with overcrowded classrooms, aging infrastructure, and limited access to modern educational resources.</w:t>
      </w:r>
      <w:r>
        <w:br/>
      </w:r>
      <w:r>
        <w:br/>
      </w:r>
      <w:r>
        <w:t xml:space="preserve">The demographic pressure is immense. With a massive youth population converging on Yangon for better economic opportunities, the influx of students into the secondary education sector places an extraordinary strain on existing systems. Consequently, the profile of a Teacher Secondary in this specific geographic location requires immense adaptability. They are not just teaching Mathematics or Literature; they are often managing diverse learning needs within classrooms that may exceed 50 students per teacher.</w:t>
      </w:r>
    </w:p>
    <w:bookmarkEnd w:id="21"/>
    <w:bookmarkStart w:id="22" w:name="X5a5cab759682ac5a15d0e0eec768e5de9c09ffa"/>
    <w:p>
      <w:pPr>
        <w:pStyle w:val="Heading2"/>
      </w:pPr>
      <w:r>
        <w:t xml:space="preserve">Slide 2: The Evolving Role of the Secondary Teacher</w:t>
      </w:r>
    </w:p>
    <w:p>
      <w:pPr>
        <w:pStyle w:val="FirstParagraph"/>
      </w:pPr>
      <w:r>
        <w:br/>
      </w:r>
    </w:p>
    <w:p>
      <w:pPr>
        <w:pStyle w:val="BodyText"/>
      </w:pPr>
      <w:r>
        <w:t xml:space="preserve">In our previous iterations of teacher training, the secondary educator was viewed primarily as a subject matter expert. However, contemporary pedagogical shifts demand more from our educators in Myanmar Yangon.</w:t>
      </w:r>
      <w:r>
        <w:br/>
      </w:r>
      <w:r>
        <w:br/>
      </w:r>
      <w:r>
        <w:t xml:space="preserve">Today’s Secondary Teacher must be a facilitator of critical thinking. The Ministry of Education has been attempting to move away from rote memorization toward competency-based education, though implementation varies wildly across different townships. For teachers operating within this system, the transition is challenging yet necessary.</w:t>
      </w:r>
      <w:r>
        <w:br/>
      </w:r>
      <w:r>
        <w:br/>
      </w:r>
      <w:r>
        <w:t xml:space="preserve">Furthermore, the socio-political landscape in Myanmar over recent years has had profound effects on the educational sector. Teachers now frequently find themselves acting as counselors and community leaders, providing stability amidst broader societal uncertainties. A Teacher Secondary in Yangon today often operates with limited administrative support and must be highly self-reliant to maintain a conducive learning environment for adolescents who are navigating their own complex social landscapes.</w:t>
      </w:r>
    </w:p>
    <w:bookmarkEnd w:id="22"/>
    <w:bookmarkStart w:id="23" w:name="Xa24b26e9bb4a6d9631450994cfef09ab23a74a7"/>
    <w:p>
      <w:pPr>
        <w:pStyle w:val="Heading2"/>
      </w:pPr>
      <w:r>
        <w:t xml:space="preserve">Slide 3: Infrastructure &amp; Resource Limitations in Yangon</w:t>
      </w:r>
    </w:p>
    <w:p>
      <w:pPr>
        <w:pStyle w:val="FirstParagraph"/>
      </w:pPr>
      <w:r>
        <w:br/>
      </w:r>
    </w:p>
    <w:p>
      <w:pPr>
        <w:pStyle w:val="BodyText"/>
      </w:pPr>
      <w:r>
        <w:t xml:space="preserve">A central theme of this seminar is the disparity in resources. In many secondary schools across Yangon, physical infrastructure poses significant barriers to effective teaching. Lack of reliable electricity, intermittent internet connectivity, and outdated textbooks are common realities.</w:t>
      </w:r>
      <w:r>
        <w:br/>
      </w:r>
      <w:r>
        <w:br/>
      </w:r>
      <w:r>
        <w:t xml:space="preserve">For instance, while private international schools in Yangon may offer state-of-the-art science laboratories and smart boards for every classroom, government secondary teachers often rely on chalkboards and single sets of centrally printed textbooks. This digital divide means that a Teacher Secondary must be exceptionally resourceful. They are frequently required to create visual aids manually or utilize low-bandwidth educational applications that can run on basic smartphones.</w:t>
      </w:r>
      <w:r>
        <w:br/>
      </w:r>
      <w:r>
        <w:br/>
      </w:r>
      <w:r>
        <w:t xml:space="preserve">Moreover, the cost of living crisis in Myanmar Yangon impacts teacher morale and retention. When educators struggle with inflation and housing costs, their ability to dedicate extra hours to lesson planning or student tutoring is diminished. Therefore, supporting the Teacher Secondary workforce requires holistic policies that address not just pedagogical training but also economic stability.</w:t>
      </w:r>
    </w:p>
    <w:bookmarkEnd w:id="23"/>
    <w:bookmarkStart w:id="24" w:name="Xe7c4810efa1804455ec635d8ad17866086be1b4"/>
    <w:p>
      <w:pPr>
        <w:pStyle w:val="Heading2"/>
      </w:pPr>
      <w:r>
        <w:t xml:space="preserve">Slide 4: Digital Transformation &amp; E-Learning Challenges</w:t>
      </w:r>
    </w:p>
    <w:p>
      <w:pPr>
        <w:pStyle w:val="FirstParagraph"/>
      </w:pPr>
      <w:r>
        <w:br/>
      </w:r>
    </w:p>
    <w:p>
      <w:pPr>
        <w:pStyle w:val="BodyText"/>
      </w:pPr>
      <w:r>
        <w:t xml:space="preserve">The global shift toward digital literacy has reached Myanmar, albeit unevenly. During periods of school closures or lockdowns, the necessity for online learning became apparent. In Yangon, this exposed significant gaps in digital infrastructure.</w:t>
      </w:r>
      <w:r>
        <w:br/>
      </w:r>
      <w:r>
        <w:br/>
      </w:r>
      <w:r>
        <w:t xml:space="preserve">Many students lacked access to stable internet connections or appropriate devices to participate in virtual classes. For a Teacher Secondary tasked with delivering content digitally, this means a dual burden: mastering the platform while simultaneously trying to ensure equitable participation among their students.</w:t>
      </w:r>
      <w:r>
        <w:br/>
      </w:r>
      <w:r>
        <w:br/>
      </w:r>
      <w:r>
        <w:t xml:space="preserve">However, there is also immense opportunity. With the proliferation of smartphones in Yangon, even low-cost tablets and mobile data plans have opened new avenues for educational delivery. Our seminar advocates for training programs that empower Secondary Teachers to leverage WhatsApp groups, localized e-learning platforms, and offline-capable digital libraries to supplement their classroom instruction.</w:t>
      </w:r>
    </w:p>
    <w:bookmarkEnd w:id="24"/>
    <w:bookmarkStart w:id="25" w:name="X024ce617a1a40ff2d26d6a802e07337797062d5"/>
    <w:p>
      <w:pPr>
        <w:pStyle w:val="Heading2"/>
      </w:pPr>
      <w:r>
        <w:t xml:space="preserve">Slide 5: Professional Development &amp; Capacity Building</w:t>
      </w:r>
    </w:p>
    <w:p>
      <w:pPr>
        <w:pStyle w:val="FirstParagraph"/>
      </w:pPr>
      <w:r>
        <w:br/>
      </w:r>
    </w:p>
    <w:p>
      <w:pPr>
        <w:pStyle w:val="BodyText"/>
      </w:pPr>
      <w:r>
        <w:t xml:space="preserve">To address these multifaceted challenges, robust professional development initiatives are essential. The current model of occasional workshops is insufficient for the complex needs of a modern Teacher Secondary in Myanmar Yangon.</w:t>
      </w:r>
      <w:r>
        <w:br/>
      </w:r>
      <w:r>
        <w:br/>
      </w:r>
      <w:r>
        <w:t xml:space="preserve">We propose a continuous learning framework. This includes peer-to-peer mentoring networks where experienced educators can share best practices across different townships. For example, teachers from established schools in South Okkalapa could partner with those in newer developments like Thaketa, sharing strategies for managing large class sizes and engaging reluctant learners.</w:t>
      </w:r>
      <w:r>
        <w:br/>
      </w:r>
      <w:r>
        <w:br/>
      </w:r>
      <w:r>
        <w:t xml:space="preserve">Furthermore, universities such as the University of Yangon and specialized teaching colleges need to revamp their curriculum to include modules on psychology, modern educational technology, and crisis management. By aligning initial teacher training with real-world realities in Myanmar’s largest city, we can better prepare future educators before they ever step into a classroom.</w:t>
      </w:r>
    </w:p>
    <w:bookmarkEnd w:id="25"/>
    <w:bookmarkStart w:id="26" w:name="Xba5a9dd8f7dc4f0d61802c75d8e99b337204935"/>
    <w:p>
      <w:pPr>
        <w:pStyle w:val="Heading2"/>
      </w:pPr>
      <w:r>
        <w:t xml:space="preserve">Slide 6: Community Engagement &amp; Parental Involvement</w:t>
      </w:r>
    </w:p>
    <w:p>
      <w:pPr>
        <w:pStyle w:val="FirstParagraph"/>
      </w:pPr>
      <w:r>
        <w:br/>
      </w:r>
    </w:p>
    <w:p>
      <w:pPr>
        <w:pStyle w:val="BodyText"/>
      </w:pPr>
      <w:r>
        <w:t xml:space="preserve">In the high-pressure academic culture of Yangon, parents are heavily invested in their children's secondary education. The entrance examinations for university placements are fiercely competitive. This intense pressure often falls on both the students and the Teachers.</w:t>
      </w:r>
      <w:r>
        <w:br/>
      </w:r>
      <w:r>
        <w:br/>
      </w:r>
      <w:r>
        <w:t xml:space="preserve">Effective Secondary Teachers act as bridges between home and school. They must communicate effectively with parents who may have varying levels of education themselves, guiding them on how to support their children without adding undue stress.</w:t>
      </w:r>
      <w:r>
        <w:br/>
      </w:r>
      <w:r>
        <w:br/>
      </w:r>
      <w:r>
        <w:t xml:space="preserve">Community-based organizations in Yangon are also beginning to fill gaps left by the state sector. NGOs focused on literacy and science education often provide supplementary materials that teachers can integrate into their lessons. Harnessing this community spirit is crucial for sustaining the morale and effectiveness of our secondary school faculty.</w:t>
      </w:r>
    </w:p>
    <w:bookmarkEnd w:id="26"/>
    <w:bookmarkStart w:id="27" w:name="Xd89df70ca7b478c176814837d073167a2c69fde"/>
    <w:p>
      <w:pPr>
        <w:pStyle w:val="Heading2"/>
      </w:pPr>
      <w:r>
        <w:t xml:space="preserve">Slide 7: Future Outlook &amp; Strategic Recommendations</w:t>
      </w:r>
    </w:p>
    <w:p>
      <w:pPr>
        <w:pStyle w:val="FirstParagraph"/>
      </w:pPr>
      <w:r>
        <w:br/>
      </w:r>
    </w:p>
    <w:p>
      <w:pPr>
        <w:pStyle w:val="BodyText"/>
      </w:pPr>
      <w:r>
        <w:t xml:space="preserve">In conclusion, the path forward for Secondary Education in Yangon requires a collaborative approach. We recommend the following strategic actions:</w:t>
      </w:r>
      <w:r>
        <w:br/>
      </w:r>
      <w:r>
        <w:br/>
      </w:r>
      <w:r>
        <w:t xml:space="preserve">Firstly, decentralization of resource allocation to ensure that smaller or remote townships within Yangon receive equitable funding.</w:t>
      </w:r>
      <w:r>
        <w:br/>
      </w:r>
      <w:r>
        <w:br/>
      </w:r>
      <w:r>
        <w:t xml:space="preserve">Secondly, investment in robust digital infrastructure and teacher training to bridge the technology gap effectively.</w:t>
      </w:r>
      <w:r>
        <w:br/>
      </w:r>
      <w:r>
        <w:br/>
      </w:r>
      <w:r>
        <w:t xml:space="preserve">Thirdly, policy reforms that improve working conditions and remuneration for public school teachers, thereby reducing turnover and attracting top talent to the profession.</w:t>
      </w:r>
    </w:p>
    <w:bookmarkEnd w:id="27"/>
    <w:bookmarkStart w:id="28" w:name="slide-8-conclusion-call-to-action"/>
    <w:p>
      <w:pPr>
        <w:pStyle w:val="Heading2"/>
      </w:pPr>
      <w:r>
        <w:t xml:space="preserve">Slide 8: Conclusion &amp; Call to Action</w:t>
      </w:r>
    </w:p>
    <w:p>
      <w:pPr>
        <w:pStyle w:val="FirstParagraph"/>
      </w:pPr>
      <w:r>
        <w:br/>
      </w:r>
    </w:p>
    <w:p>
      <w:pPr>
        <w:pStyle w:val="BodyText"/>
      </w:pPr>
      <w:r>
        <w:t xml:space="preserve">The dedication of Secondary Teachers in Myanmar Yangon is the bedrock upon which our future leaders are built. They operate under immense pressure, often with limited resources, yet they strive every day to empower the youth of this vibrant city.</w:t>
      </w:r>
      <w:r>
        <w:br/>
      </w:r>
      <w:r>
        <w:br/>
      </w:r>
      <w:r>
        <w:t xml:space="preserve">As we conclude this seminar presentation on Teacher Secondary education in Myanmar Yangon, let us reaffirm our collective commitment to supporting these educators. Whether you are a policymaker planning infrastructure upgrades, an administrator fostering school culture, or a fellow teacher sharing resources, your actions directly impact student outcomes.</w:t>
      </w:r>
      <w:r>
        <w:br/>
      </w:r>
      <w:r>
        <w:br/>
      </w:r>
      <w:r>
        <w:t xml:space="preserve">Let us move forward with empathy and innovation. By recognizing the unique challenges and strengths of our secondary education sector in Yangon, we can create an environment where every Teacher Secondary can thrive and every student has the opportunity to reach their full potential.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Myanmar Yangon</dc:title>
  <dc:creator/>
  <dc:language>en</dc:language>
  <cp:keywords/>
  <dcterms:created xsi:type="dcterms:W3CDTF">2026-07-29T03:01:05Z</dcterms:created>
  <dcterms:modified xsi:type="dcterms:W3CDTF">2026-07-29T03:01:05Z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