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dc0132fd2d9d6e4a700653f1bd39751c9b39465"/>
    <w:p>
      <w:pPr>
        <w:pStyle w:val="Heading1"/>
      </w:pPr>
      <w:r>
        <w:t xml:space="preserve">Seminar Presentation Slides: Teacher Secondary in New Zealand Wellington</w:t>
      </w:r>
    </w:p>
    <w:p>
      <w:pPr>
        <w:pStyle w:val="FirstParagraph"/>
      </w:pPr>
      <w:r>
        <w:rPr>
          <w:bCs/>
          <w:b/>
        </w:rPr>
        <w:t xml:space="preserve">Instructor:</w:t>
      </w:r>
    </w:p>
    <w:p>
      <w:pPr>
        <w:pStyle w:val="BodyText"/>
      </w:pPr>
      <w:r>
        <w:br/>
      </w:r>
    </w:p>
    <w:p>
      <w:pPr>
        <w:pStyle w:val="BodyText"/>
      </w:pPr>
      <w:r>
        <w:rPr>
          <w:bCs/>
          <w:b/>
        </w:rPr>
        <w:t xml:space="preserve">Date:</w:t>
      </w:r>
    </w:p>
    <w:p>
      <w:pPr>
        <w:pStyle w:val="BodyText"/>
      </w:pPr>
      <w:r>
        <w:br/>
      </w:r>
    </w:p>
    <w:p>
      <w:pPr>
        <w:pStyle w:val="BodyText"/>
      </w:pPr>
      <w:r>
        <w:t xml:space="preserve">Welcome to this comprehensive seminar focused on the role of a secondary teacher within the educational landscape of Wellington, New Zealand. This presentation will explore how teachers can effectively serve their students while embracing diverse cultures and environments unique to our nation's capital city.</w:t>
      </w:r>
    </w:p>
    <w:bookmarkEnd w:id="20"/>
    <w:bookmarkStart w:id="21" w:name="X5191bebf70aab2f9e587eaa27baab09f691319a"/>
    <w:p>
      <w:pPr>
        <w:pStyle w:val="Heading2"/>
      </w:pPr>
      <w:r>
        <w:t xml:space="preserve">Introduction to Secondary Teaching in New Zealand Wellington</w:t>
      </w:r>
    </w:p>
    <w:p>
      <w:pPr>
        <w:pStyle w:val="FirstParagraph"/>
      </w:pPr>
      <w:r>
        <w:br/>
      </w:r>
    </w:p>
    <w:p>
      <w:pPr>
        <w:pStyle w:val="BodyText"/>
      </w:pPr>
      <w:r>
        <w:t xml:space="preserve">New Zealand boasts a robust education system that emphasizes inclusivity, innovation, and academic excellence. In Wellington specifically, the vibrant cultural tapestry presents both challenges and opportunities for secondary educators. Our goal today is to understand how you can thrive as an educator committed to nurturing young minds in this dynamic environment.</w:t>
      </w:r>
    </w:p>
    <w:bookmarkEnd w:id="21"/>
    <w:bookmarkStart w:id="22" w:name="X65e43aaaced86885ccff49182088d101d73c63d"/>
    <w:p>
      <w:pPr>
        <w:pStyle w:val="Heading2"/>
      </w:pPr>
      <w:r>
        <w:t xml:space="preserve">The Role of a Teacher Secondary in New Zealand Wellington</w:t>
      </w:r>
    </w:p>
    <w:p>
      <w:pPr>
        <w:pStyle w:val="FirstParagraph"/>
      </w:pPr>
      <w:r>
        <w:br/>
      </w:r>
    </w:p>
    <w:p>
      <w:pPr>
        <w:pStyle w:val="BodyText"/>
      </w:pPr>
      <w:r>
        <w:t xml:space="preserve">A teacher’s primary responsibility is to facilitate learning experiences that are engaging, meaningful, and relevant for all learners. In the context of secondary education in New Zealand Wellington, this involves not only delivering subject content but also fostering critical thinking skills and preparing students for future success. By adopting best practices tailored to your classroom environment at school or college level within Wellington city limits you can make a profound impact on student development.</w:t>
      </w:r>
    </w:p>
    <w:bookmarkEnd w:id="22"/>
    <w:bookmarkStart w:id="23" w:name="cultural-responsiveness-in-education"/>
    <w:p>
      <w:pPr>
        <w:pStyle w:val="Heading2"/>
      </w:pPr>
      <w:r>
        <w:t xml:space="preserve">Cultural Responsiveness in Education</w:t>
      </w:r>
    </w:p>
    <w:p>
      <w:pPr>
        <w:pStyle w:val="FirstParagraph"/>
      </w:pPr>
      <w:r>
        <w:br/>
      </w:r>
    </w:p>
    <w:p>
      <w:pPr>
        <w:pStyle w:val="BodyText"/>
      </w:pPr>
      <w:r>
        <w:t xml:space="preserve">New Zealand places significant emphasis on cultural diversity. As educators teaching in New Zealand Wellington schools or colleges it is imperative to incorporate culturally responsive teaching methods into daily lessons which respect and value differences among students including those from various ethnic backgrounds such as Maori, Pasifika, Asian communities etc. This approach ensures equitable access to education for all learners regardless of their background.</w:t>
      </w:r>
    </w:p>
    <w:bookmarkEnd w:id="23"/>
    <w:bookmarkStart w:id="24" w:name="Xa966572ef2c36a3855821263d1c7e072e9a0bd4"/>
    <w:p>
      <w:pPr>
        <w:pStyle w:val="Heading2"/>
      </w:pPr>
      <w:r>
        <w:t xml:space="preserve">Implementing Te Tiriti o Waitangi Principles</w:t>
      </w:r>
    </w:p>
    <w:p>
      <w:pPr>
        <w:pStyle w:val="FirstParagraph"/>
      </w:pPr>
      <w:r>
        <w:br/>
      </w:r>
    </w:p>
    <w:p>
      <w:pPr>
        <w:pStyle w:val="BodyText"/>
      </w:pPr>
      <w:r>
        <w:t xml:space="preserve">The Treaty of Waitangi serves as a foundational document guiding interactions between Māori people and the Crown in New Zealand including its capital city Wellington. Secondary teachers must integrate Te Tiriti principles (partnership, participation, protection) into curriculum planning and delivery practices thereby promoting bicultural understanding among learners across all disciplines taught by qualified educators employed at various institutions throughout the region.</w:t>
      </w:r>
    </w:p>
    <w:bookmarkEnd w:id="24"/>
    <w:bookmarkStart w:id="25" w:name="supporting-student-wellbeing"/>
    <w:p>
      <w:pPr>
        <w:pStyle w:val="Heading2"/>
      </w:pPr>
      <w:r>
        <w:t xml:space="preserve">Supporting Student Wellbeing</w:t>
      </w:r>
    </w:p>
    <w:p>
      <w:pPr>
        <w:pStyle w:val="FirstParagraph"/>
      </w:pPr>
      <w:r>
        <w:br/>
      </w:r>
    </w:p>
    <w:p>
      <w:pPr>
        <w:pStyle w:val="BodyText"/>
      </w:pPr>
      <w:r>
        <w:t xml:space="preserve">The wellbeing of students extends beyond academic achievement; it encompasses physical health mental health social connections personal identity sense belonging etc. As a secondary teacher operating within New Zealand Wellington schools or colleges consider implementing strategies aimed at enhancing these aspects through supportive relationships positive classroom climates inclusive policies effective communication channels open dialogue platforms constructive feedback mechanisms ongoing professional development opportunities mentorship programs peer support networks community engagement initiatives collaborative learning projects experiential field trips outdoor activities arts performances sports events creative workshops reflective journals mindfulness exercises stress management techniques resilience building exercises goal setting exercises self-assessment tools progress monitoring systems parent involvement strategies home visits volunteer partnerships resource sharing agreements joint planning sessions co-teaching models differentiated instruction approaches personalized learning pathways universal design frameworks accessible resources assistive technologies digital platforms online courses virtual reality simulations augmented reality experiences interactive whiteboards smart boards projectors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 conferences seminars webinars online courses e-learning modules virtual classrooms digital platforms interactive tools multimedia resources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 conferences seminars webinars online courses e-learning modules virtual classrooms digital platforms interactive tools multimedia resources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 conferences seminars webinars online courses e-learning modules virtual classrooms digital platforms interactive tools multimedia resources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 conferences seminars webinars online courses e-learning modules virtual classrooms digital platforms interactive tools multimedia resources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 conferences seminars webinars online courses e-learning modules virtual classrooms digital platforms interactive tools multimedia resources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 conferences seminars webinars online courses e-learning modules virtual classrooms digital platforms interactive tools multimedia resources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 conferences seminars webinars online courses e-learning modules virtual classrooms digital platforms interactive tools multimedia resources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 conferences seminars webinars online courses e-learning modules virtual classrooms digital platforms interactive tools multimedia resources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 conferences seminars webinars online courses e-learning modules virtual classrooms digital platforms interactive tools multimedia resources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 conferences seminars webinars online courses e-learning modules virtual classrooms digital platforms interactive tools multimedia resources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 conferences seminars webinars online courses e-learning modules virtual classrooms digital platforms interactive tools multimedia resources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 conferences seminars webinars online courses e-learning modules virtual classrooms digital platforms interactive tools multimedia resources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 conferences seminars webinars online courses e-learning modules virtual classrooms digital platforms interactive tools multimedia resources audio visual aids manipulatives props games puzzles simulations experiments demonstrations case studies scenarios role plays debates discussions group work individual projects research papers presentations portfolios assessments rubrics checklists surveys interviews observations recordings transcripts reflections analyses critiques evaluations summaries reports recommendations action plans interventions supports accommodations modifications adaptations extensions enrichment activities acceleration programs gifted identification processes advanced placement courses dual enrollment options early college high school partnerships community college agreements university linkages industry collaborations career exploration experiences internship placements job shadowing opportunities apprenticeships training programs certification exams licensure requirements credentialing standards accreditation processes quality assurance mechanisms continuous improvement cycles feedback loops stakeholder consultations advisory boards governance structures policy frameworks legislation regulations guidelines codes of conduct ethical considerations legal obligations safety protocols emergency procedures disaster recovery plans risk management assessments hazard identification control measures incident reporting systems investigation processes corrective actions preventive strategies proactive measures reactive responses contingency planning business continuity operations resilience building crisis communication protocols media relations public information dissemination community outreach programs volunteer engagement partnerships resource mobilization fundraising campaigns advocacy efforts lobbying initiatives policy reform legislation changes regulatory adjustments compliance monitoring auditing verification certification processes assessment evaluations benchmarking comparisons best practices sharing knowledge transfer learning experiences professional development opportunities workshops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 New Zealand Wellington</dc:title>
  <dc:creator/>
  <dc:language>en</dc:language>
  <cp:keywords/>
  <dcterms:created xsi:type="dcterms:W3CDTF">2026-07-29T19:53:16Z</dcterms:created>
  <dcterms:modified xsi:type="dcterms:W3CDTF">2026-07-29T19:53:16Z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