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f99b835904766077aa7f0e0822c84517b2538c5"/>
    <w:p>
      <w:pPr>
        <w:pStyle w:val="Heading2"/>
      </w:pPr>
      <w:r>
        <w:t xml:space="preserve">The Evolving Role of the Secondary Teacher in Qatar Doha</w:t>
      </w:r>
    </w:p>
    <w:p>
      <w:pPr>
        <w:pStyle w:val="FirstParagraph"/>
      </w:pPr>
      <w:r>
        <w:rPr>
          <w:bCs/>
          <w:b/>
        </w:rPr>
        <w:t xml:space="preserve">Presentation Theme:</w:t>
      </w:r>
      <w:r>
        <w:t xml:space="preserve"> Navigating Cultural Integration, Curriculum Innovation, and Student Excellence in the Heart of Qatar.</w:t>
      </w:r>
    </w:p>
    <w:bookmarkEnd w:id="20"/>
    <w:bookmarkEnd w:id="21"/>
    <w:bookmarkStart w:id="22" w:name="X462ef030437580993ca6db7959b67cb9bde75ac"/>
    <w:p>
      <w:pPr>
        <w:pStyle w:val="Heading3"/>
      </w:pPr>
      <w:r>
        <w:t xml:space="preserve">1. Introduction: Contextualizing Secondary Education in Qatar Doha</w:t>
      </w:r>
    </w:p>
    <w:p>
      <w:pPr>
        <w:pStyle w:val="FirstParagraph"/>
      </w:pPr>
      <w:r>
        <w:t xml:space="preserve">Welcome to this comprehensive seminar on the critical role of secondary teachers within the unique educational landscape of Qatar Doha. As we stand at the intersection of tradition and modernity, understanding our position is paramount.</w:t>
      </w:r>
    </w:p>
    <w:p>
      <w:pPr>
        <w:numPr>
          <w:ilvl w:val="0"/>
          <w:numId w:val="1001"/>
        </w:numPr>
        <w:pStyle w:val="Compact"/>
      </w:pPr>
      <w:r>
        <w:t xml:space="preserve">The Qatari Ministry of Education and Higher Learning has set ambitious goals under Qatar National Vision 2030.</w:t>
      </w:r>
    </w:p>
    <w:p>
      <w:pPr>
        <w:numPr>
          <w:ilvl w:val="0"/>
          <w:numId w:val="1001"/>
        </w:numPr>
        <w:pStyle w:val="Compact"/>
      </w:pPr>
      <w:r>
        <w:t xml:space="preserve">Secondary education serves as the crucial bridge between foundational learning and higher education or vocational training.</w:t>
      </w:r>
    </w:p>
    <w:p>
      <w:pPr>
        <w:numPr>
          <w:ilvl w:val="0"/>
          <w:numId w:val="1001"/>
        </w:numPr>
        <w:pStyle w:val="Compact"/>
      </w:pPr>
      <w:r>
        <w:t xml:space="preserve">Doha, as the capital, represents a microcosm of global educational standards blended with local heritage.</w:t>
      </w:r>
    </w:p>
    <w:p>
      <w:pPr>
        <w:pStyle w:val="FirstParagraph"/>
      </w:pPr>
      <w:r>
        <w:t xml:space="preserve">The teacher in this context is not merely an instructor but a mentor, a cultural ambassador, and a change agent. We must adapt our pedagogical strategies to meet the diverse needs of students in Qatar Doha while maintaining high academic rigor.</w:t>
      </w:r>
    </w:p>
    <w:bookmarkEnd w:id="22"/>
    <w:bookmarkStart w:id="23" w:name="X10cd1eda40bc279cf95391722dcb6bef79a54aa"/>
    <w:p>
      <w:pPr>
        <w:pStyle w:val="Heading3"/>
      </w:pPr>
      <w:r>
        <w:t xml:space="preserve">2. The Teacher Secondary: A Multifaceted Role</w:t>
      </w:r>
    </w:p>
    <w:p>
      <w:pPr>
        <w:pStyle w:val="FirstParagraph"/>
      </w:pPr>
      <w:r>
        <w:t xml:space="preserve">The title "Teacher Secondary" may sound standard, but in the context of Qatar's evolving education system, it carries profound weight. Our role has expanded beyond content delivery.</w:t>
      </w:r>
    </w:p>
    <w:p>
      <w:pPr>
        <w:numPr>
          <w:ilvl w:val="0"/>
          <w:numId w:val="1002"/>
        </w:numPr>
        <w:pStyle w:val="Compact"/>
      </w:pPr>
      <w:r>
        <w:rPr>
          <w:bCs/>
          <w:b/>
        </w:rPr>
        <w:t xml:space="preserve">Cultural Mediator:</w:t>
      </w:r>
      <w:r>
        <w:t xml:space="preserve"> Teachers must respect and integrate Qatari customs into daily interactions. This includes understanding local social norms, religious observances, and national holidays that affect school schedules and student engagement.</w:t>
      </w:r>
    </w:p>
    <w:p>
      <w:pPr>
        <w:numPr>
          <w:ilvl w:val="0"/>
          <w:numId w:val="1002"/>
        </w:numPr>
        <w:pStyle w:val="Compact"/>
      </w:pPr>
      <w:r>
        <w:rPr>
          <w:bCs/>
          <w:b/>
        </w:rPr>
        <w:t xml:space="preserve">Facilitator of Critical Thinking:</w:t>
      </w:r>
      <w:r>
        <w:t xml:space="preserve"> Moving away from rote memorization, secondary teachers in Qatar Doha are expected to foster analytical skills. Students must learn to question, analyze, and synthesize information relevant to their future roles as Qatari citizens.</w:t>
      </w:r>
    </w:p>
    <w:p>
      <w:pPr>
        <w:numPr>
          <w:ilvl w:val="0"/>
          <w:numId w:val="1002"/>
        </w:numPr>
        <w:pStyle w:val="Compact"/>
      </w:pPr>
      <w:r>
        <w:rPr>
          <w:bCs/>
          <w:b/>
        </w:rPr>
        <w:t xml:space="preserve">Technological Integrator:</w:t>
      </w:r>
      <w:r>
        <w:t xml:space="preserve"> With smart classrooms becoming the norm in Qatar's new educational cities like Education City, teachers must be proficient in digital tools that enhance learning outcomes.</w:t>
      </w:r>
    </w:p>
    <w:bookmarkEnd w:id="23"/>
    <w:bookmarkStart w:id="24" w:name="X39181fb266d9cbf11fa343dc08c52bc2b19a08e"/>
    <w:p>
      <w:pPr>
        <w:pStyle w:val="Heading3"/>
      </w:pPr>
      <w:r>
        <w:t xml:space="preserve">3. Curriculum Adaptation and National Identity</w:t>
      </w:r>
    </w:p>
    <w:p>
      <w:pPr>
        <w:pStyle w:val="FirstParagraph"/>
      </w:pPr>
      <w:r>
        <w:t xml:space="preserve">A significant aspect of being a Teacher Secondary in Qatar Doha is navigating the dual curriculum system often present in international and local schools. The challenge lies in balancing global educational standards with national identity preservation.</w:t>
      </w:r>
    </w:p>
    <w:p>
      <w:pPr>
        <w:numPr>
          <w:ilvl w:val="0"/>
          <w:numId w:val="1003"/>
        </w:numPr>
        <w:pStyle w:val="Compact"/>
      </w:pPr>
      <w:r>
        <w:rPr>
          <w:bCs/>
          <w:b/>
        </w:rPr>
        <w:t xml:space="preserve">Arabic Language and Islamic Studies:</w:t>
      </w:r>
      <w:r>
        <w:t xml:space="preserve"> These subjects remain central to the Qatari identity. Teachers must ensure that students develop a strong command of Arabic while appreciating Islamic values, which underpin much of the social fabric in Doha.</w:t>
      </w:r>
    </w:p>
    <w:p>
      <w:pPr>
        <w:numPr>
          <w:ilvl w:val="0"/>
          <w:numId w:val="1003"/>
        </w:numPr>
        <w:pStyle w:val="Compact"/>
      </w:pPr>
      <w:r>
        <w:rPr>
          <w:bCs/>
          <w:b/>
        </w:rPr>
        <w:t xml:space="preserve">Global Competitiveness:</w:t>
      </w:r>
      <w:r>
        <w:t xml:space="preserve"> Simultaneously, we must prepare students for international universities. This requires proficiency in English and exposure to global scientific and literary canons.</w:t>
      </w:r>
    </w:p>
    <w:p>
      <w:pPr>
        <w:numPr>
          <w:ilvl w:val="0"/>
          <w:numId w:val="1003"/>
        </w:numPr>
        <w:pStyle w:val="Compact"/>
      </w:pPr>
      <w:r>
        <w:rPr>
          <w:bCs/>
          <w:b/>
        </w:rPr>
        <w:t xml:space="preserve">Qatarization Efforts:</w:t>
      </w:r>
      <w:r>
        <w:t xml:space="preserve"> Teachers play a pivotal role in encouraging Qatari youth to pursue careers in STEM, business, and the arts. By acting as role models, we inspire students to take pride in their heritage while competing on a global stage.</w:t>
      </w:r>
    </w:p>
    <w:bookmarkEnd w:id="24"/>
    <w:bookmarkStart w:id="25" w:name="X31187a60dd0f5d6a314f5085afd987a3530f988"/>
    <w:p>
      <w:pPr>
        <w:pStyle w:val="Heading3"/>
      </w:pPr>
      <w:r>
        <w:t xml:space="preserve">4. Challenges Faced by Teachers in Qatar Doha</w:t>
      </w:r>
    </w:p>
    <w:p>
      <w:pPr>
        <w:pStyle w:val="FirstParagraph"/>
      </w:pPr>
      <w:r>
        <w:t xml:space="preserve">The environment in Qatar Doha presents unique challenges that require resilience and adaptability from secondary teachers.</w:t>
      </w:r>
    </w:p>
    <w:p>
      <w:pPr>
        <w:numPr>
          <w:ilvl w:val="0"/>
          <w:numId w:val="1004"/>
        </w:numPr>
        <w:pStyle w:val="Compact"/>
      </w:pPr>
      <w:r>
        <w:rPr>
          <w:bCs/>
          <w:b/>
        </w:rPr>
        <w:t xml:space="preserve">Diverse Student Backgrounds:</w:t>
      </w:r>
      <w:r>
        <w:t xml:space="preserve"> Doha is a multicultural hub. Classrooms often contain students from dozens of different nationalities. Teachers must employ inclusive pedagogies that respect these diverse backgrounds while fostering a unified school culture.</w:t>
      </w:r>
    </w:p>
    <w:p>
      <w:pPr>
        <w:numPr>
          <w:ilvl w:val="0"/>
          <w:numId w:val="1004"/>
        </w:numPr>
        <w:pStyle w:val="Compact"/>
      </w:pPr>
      <w:r>
        <w:rPr>
          <w:bCs/>
          <w:b/>
        </w:rPr>
        <w:t xml:space="preserve">Academic Pressure:</w:t>
      </w:r>
      <w:r>
        <w:t xml:space="preserve"> With high expectations for university placement, secondary teachers face immense pressure to deliver results. This requires effective time management and stress-reduction strategies.</w:t>
      </w:r>
    </w:p>
    <w:p>
      <w:pPr>
        <w:numPr>
          <w:ilvl w:val="0"/>
          <w:numId w:val="1004"/>
        </w:numPr>
        <w:pStyle w:val="Compact"/>
      </w:pPr>
      <w:r>
        <w:rPr>
          <w:bCs/>
          <w:b/>
        </w:rPr>
        <w:t xml:space="preserve">Cultural Sensitivity:</w:t>
      </w:r>
      <w:r>
        <w:t xml:space="preserve"> Expatriate teachers must undergo rigorous cultural training to understand local laws and customs. Missteps can have serious professional implications. Continuous professional development in cross-cultural communication is essential.</w:t>
      </w:r>
    </w:p>
    <w:bookmarkEnd w:id="25"/>
    <w:bookmarkStart w:id="26" w:name="strategies-for-effective-engagement"/>
    <w:p>
      <w:pPr>
        <w:pStyle w:val="Heading3"/>
      </w:pPr>
      <w:r>
        <w:t xml:space="preserve">5. Strategies for Effective Engagement</w:t>
      </w:r>
    </w:p>
    <w:p>
      <w:pPr>
        <w:pStyle w:val="FirstParagraph"/>
      </w:pPr>
      <w:r>
        <w:t xml:space="preserve">To excel as a Teacher Secondary in Qatar Doha, specific strategies must be implemented to enhance student engagement and learning outcomes.</w:t>
      </w:r>
    </w:p>
    <w:p>
      <w:pPr>
        <w:numPr>
          <w:ilvl w:val="0"/>
          <w:numId w:val="1005"/>
        </w:numPr>
        <w:pStyle w:val="Compact"/>
      </w:pPr>
      <w:r>
        <w:rPr>
          <w:bCs/>
          <w:b/>
        </w:rPr>
        <w:t xml:space="preserve">Inquiry-Based Learning:</w:t>
      </w:r>
      <w:r>
        <w:t xml:space="preserve"> Encourage students to investigate real-world problems relevant to their community in Doha. For example, exploring environmental sustainability in the Gulf region or studying the economic impact of tourism post-2022 World Cup.</w:t>
      </w:r>
    </w:p>
    <w:p>
      <w:pPr>
        <w:numPr>
          <w:ilvl w:val="0"/>
          <w:numId w:val="1005"/>
        </w:numPr>
        <w:pStyle w:val="Compact"/>
      </w:pPr>
      <w:r>
        <w:rPr>
          <w:bCs/>
          <w:b/>
        </w:rPr>
        <w:t xml:space="preserve">Collaborative Projects:</w:t>
      </w:r>
      <w:r>
        <w:t xml:space="preserve"> Team-based learning mirrors the collaborative nature of modern workplaces. Teachers should design group projects that require students to leverage their diverse cultural perspectives.</w:t>
      </w:r>
    </w:p>
    <w:p>
      <w:pPr>
        <w:numPr>
          <w:ilvl w:val="0"/>
          <w:numId w:val="1005"/>
        </w:numPr>
        <w:pStyle w:val="Compact"/>
      </w:pPr>
      <w:r>
        <w:rPr>
          <w:bCs/>
          <w:b/>
        </w:rPr>
        <w:t xml:space="preserve">Mentorship Programs:</w:t>
      </w:r>
      <w:r>
        <w:t xml:space="preserve"> Establish strong mentor-mentee relationships. Secondary students are at a critical developmental stage where guidance on career choices and personal development is invaluable.</w:t>
      </w:r>
    </w:p>
    <w:bookmarkEnd w:id="26"/>
    <w:bookmarkStart w:id="27" w:name="Xb9ba5f49182ba5896dd0edf7d2a726a564d5303"/>
    <w:p>
      <w:pPr>
        <w:pStyle w:val="Heading3"/>
      </w:pPr>
      <w:r>
        <w:t xml:space="preserve">6. Leveraging Technology in the Qatari Context</w:t>
      </w:r>
    </w:p>
    <w:p>
      <w:pPr>
        <w:pStyle w:val="FirstParagraph"/>
      </w:pPr>
      <w:r>
        <w:t xml:space="preserve">The Ministry of Education has invested heavily in digital infrastructure. Teachers must leverage these resources to create dynamic learning environments.</w:t>
      </w:r>
    </w:p>
    <w:p>
      <w:pPr>
        <w:numPr>
          <w:ilvl w:val="0"/>
          <w:numId w:val="1006"/>
        </w:numPr>
        <w:pStyle w:val="Compact"/>
      </w:pPr>
      <w:r>
        <w:t xml:space="preserve">E-learning platforms such as</w:t>
      </w:r>
      <w:r>
        <w:t xml:space="preserve"> </w:t>
      </w:r>
      <w:r>
        <w:rPr>
          <w:bCs/>
          <w:b/>
        </w:rPr>
        <w:t xml:space="preserve">Qatar Virtual School</w:t>
      </w:r>
      <w:r>
        <w:t xml:space="preserve"> offer additional resources that teachers can integrate into their lesson plans.</w:t>
      </w:r>
    </w:p>
    <w:p>
      <w:pPr>
        <w:numPr>
          <w:ilvl w:val="0"/>
          <w:numId w:val="1006"/>
        </w:numPr>
        <w:pStyle w:val="Compact"/>
      </w:pPr>
      <w:r>
        <w:t xml:space="preserve">Interactive whiteboards and tablets allow for personalized learning experiences, catering to individual student needs.</w:t>
      </w:r>
    </w:p>
    <w:p>
      <w:pPr>
        <w:numPr>
          <w:ilvl w:val="0"/>
          <w:numId w:val="1006"/>
        </w:numPr>
        <w:pStyle w:val="Compact"/>
      </w:pPr>
      <w:r>
        <w:t xml:space="preserve">Digital citizenship is a crucial topic. Teachers must guide students on the ethical use of technology, cyberbullying prevention, and online safety, which are global concerns but particularly relevant in a highly connected city like Doha.</w:t>
      </w:r>
    </w:p>
    <w:bookmarkEnd w:id="27"/>
    <w:bookmarkStart w:id="28" w:name="X2164111b339e050a2aead4fa38c65172824ef63"/>
    <w:p>
      <w:pPr>
        <w:pStyle w:val="Heading3"/>
      </w:pPr>
      <w:r>
        <w:t xml:space="preserve">7. Professional Development and Collaboration</w:t>
      </w:r>
    </w:p>
    <w:p>
      <w:pPr>
        <w:pStyle w:val="FirstParagraph"/>
      </w:pPr>
      <w:r>
        <w:t xml:space="preserve">Growth is continuous. For any Teacher Secondary working in Qatar Doha, engagement with the broader educational community is vital.</w:t>
      </w:r>
    </w:p>
    <w:p>
      <w:pPr>
        <w:numPr>
          <w:ilvl w:val="0"/>
          <w:numId w:val="1007"/>
        </w:numPr>
        <w:pStyle w:val="Compact"/>
      </w:pPr>
      <w:r>
        <w:t xml:space="preserve">Collaborate with colleagues across different schools in Doha to share best practices.</w:t>
      </w:r>
    </w:p>
    <w:p>
      <w:pPr>
        <w:numPr>
          <w:ilvl w:val="0"/>
          <w:numId w:val="1007"/>
        </w:numPr>
        <w:pStyle w:val="Compact"/>
      </w:pPr>
      <w:r>
        <w:t xml:space="preserve">Participate in workshops organized by the Supreme Committee for Delivery &amp; Legacy (for post-World Cup educational initiatives) or Qatar Foundation.</w:t>
      </w:r>
    </w:p>
    <w:p>
      <w:pPr>
        <w:numPr>
          <w:ilvl w:val="0"/>
          <w:numId w:val="1007"/>
        </w:numPr>
        <w:pStyle w:val="Compact"/>
      </w:pPr>
      <w:r>
        <w:t xml:space="preserve">Seek feedback from students and peers regularly. Reflection is key to improving teaching effectiveness.</w:t>
      </w:r>
    </w:p>
    <w:bookmarkEnd w:id="28"/>
    <w:bookmarkStart w:id="29" w:name="conclusion-shaping-the-future-of-qatar"/>
    <w:p>
      <w:pPr>
        <w:pStyle w:val="Heading3"/>
      </w:pPr>
      <w:r>
        <w:t xml:space="preserve">8. Conclusion: Shaping the Future of Qatar</w:t>
      </w:r>
    </w:p>
    <w:p>
      <w:pPr>
        <w:pStyle w:val="FirstParagraph"/>
      </w:pPr>
      <w:r>
        <w:t xml:space="preserve">In conclusion, the role of a Teacher Secondary in Qatar Doha is both challenging and rewarding. We are shaping the minds that will lead this nation into its next century.</w:t>
      </w:r>
    </w:p>
    <w:p>
      <w:pPr>
        <w:numPr>
          <w:ilvl w:val="0"/>
          <w:numId w:val="1008"/>
        </w:numPr>
        <w:pStyle w:val="Compact"/>
      </w:pPr>
      <w:r>
        <w:t xml:space="preserve">We must embrace innovation while honoring tradition.</w:t>
      </w:r>
    </w:p>
    <w:p>
      <w:pPr>
        <w:numPr>
          <w:ilvl w:val="0"/>
          <w:numId w:val="1008"/>
        </w:numPr>
        <w:pStyle w:val="Compact"/>
      </w:pPr>
      <w:r>
        <w:t xml:space="preserve">We must challenge students to achieve academic excellence while fostering moral integrity.</w:t>
      </w:r>
    </w:p>
    <w:p>
      <w:pPr>
        <w:numPr>
          <w:ilvl w:val="0"/>
          <w:numId w:val="1008"/>
        </w:numPr>
        <w:pStyle w:val="Compact"/>
      </w:pPr>
      <w:r>
        <w:t xml:space="preserve">We must view ourselves as part of a larger mission to build a knowledge-based economy as outlined in Qatar National Vision 2030.</w:t>
      </w:r>
    </w:p>
    <w:p>
      <w:pPr>
        <w:pStyle w:val="FirstParagraph"/>
      </w:pPr>
      <w:r>
        <w:t xml:space="preserve">"Education is the most powerful weapon which you can use to change the world." - Nelson Mandela. Let us wield this weapon wisely in the service of Qatar Doha's future leaders.</w:t>
      </w:r>
    </w:p>
    <w:bookmarkEnd w:id="29"/>
    <w:bookmarkStart w:id="30" w:name="qa-session"/>
    <w:p>
      <w:pPr>
        <w:pStyle w:val="Heading2"/>
      </w:pPr>
      <w:r>
        <w:t xml:space="preserve">Q&amp;A Session</w:t>
      </w:r>
    </w:p>
    <w:p>
      <w:pPr>
        <w:pStyle w:val="FirstParagraph"/>
      </w:pPr>
      <w:r>
        <w:t xml:space="preserve">We welcome your questions and insights regarding the implementation of these strategies in your respective schools across Qatar Doha. Thank you for your dedication to education.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Qatar Doha</dc:title>
  <dc:creator/>
  <dc:language>en</dc:language>
  <cp:keywords/>
  <dcterms:created xsi:type="dcterms:W3CDTF">2026-07-29T17:58:16Z</dcterms:created>
  <dcterms:modified xsi:type="dcterms:W3CDTF">2026-07-29T17:58:16Z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