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Russia</w:t>
      </w:r>
      <w:r>
        <w:t xml:space="preserve"> </w:t>
      </w:r>
      <w:r>
        <w:t xml:space="preserve">Moscow</w:t>
      </w:r>
    </w:p>
    <w:bookmarkStart w:id="29" w:name="Xac897eecc45c6bc01faee17bc4b7921fa6b8fe5"/>
    <w:p>
      <w:pPr>
        <w:pStyle w:val="Heading1"/>
      </w:pPr>
      <w:r>
        <w:t xml:space="preserve">Seminar Presentation Slides for Teacher Secondary in Russia Moscow</w:t>
      </w:r>
    </w:p>
    <w:bookmarkStart w:id="20" w:name="title-slide-introduction"/>
    <w:p>
      <w:pPr>
        <w:pStyle w:val="Heading2"/>
      </w:pPr>
      <w:r>
        <w:t xml:space="preserve">Title Slide &amp; Introduction</w:t>
      </w:r>
    </w:p>
    <w:p>
      <w:pPr>
        <w:pStyle w:val="FirstParagraph"/>
      </w:pPr>
      <w:r>
        <w:rPr>
          <w:bCs/>
          <w:b/>
        </w:rPr>
        <w:t xml:space="preserve">Seminar Presentation Slides: Elevating the Role of the Teacher Secondary in Russia Moscow</w:t>
      </w:r>
    </w:p>
    <w:p>
      <w:pPr>
        <w:pStyle w:val="BodyText"/>
      </w:pPr>
      <w:r>
        <w:t xml:space="preserve">Welcome to this comprehensive seminar designed specifically for educators, administrators, and policy stakeholders within the dynamic educational landscape of Russia Moscow. In this document, we will explore the multifaceted role of a "Teacher Secondary" (General Education Teacher) in one of Europe's most historically rich and rapidly evolving capitals. The context of Russia Moscow presents unique challenges and opportunities that demand a re-evaluation of traditional pedagogical methods.</w:t>
      </w:r>
    </w:p>
    <w:p>
      <w:pPr>
        <w:pStyle w:val="BodyText"/>
      </w:pPr>
      <w:r>
        <w:t xml:space="preserve">Focus: This presentation addresses the specific cultural, technological, and academic requirements for secondary education teachers operating within the Russian Federation's capital city.</w:t>
      </w:r>
    </w:p>
    <w:bookmarkEnd w:id="20"/>
    <w:bookmarkStart w:id="21" w:name="X801d129cbad79fe21fca625978a03e706b1e234"/>
    <w:p>
      <w:pPr>
        <w:pStyle w:val="Heading2"/>
      </w:pPr>
      <w:r>
        <w:t xml:space="preserve">The Context of Education in Russia Moscow</w:t>
      </w:r>
    </w:p>
    <w:p>
      <w:pPr>
        <w:pStyle w:val="FirstParagraph"/>
      </w:pPr>
      <w:r>
        <w:t xml:space="preserve">To understand the position of a Teacher Secondary in Russia Moscow, one must first appreciate the complexity of the local environment. The education sector in Russia Moscow is characterized by a high density of qualified professionals and intense competition for student placement. Unlike rural regions, schools in central districts such as Tverskoy or Zamoskvorechye attract students from diverse socioeconomic backgrounds.</w:t>
      </w:r>
    </w:p>
    <w:p>
      <w:pPr>
        <w:numPr>
          <w:ilvl w:val="0"/>
          <w:numId w:val="1001"/>
        </w:numPr>
        <w:pStyle w:val="Compact"/>
      </w:pPr>
      <w:r>
        <w:rPr>
          <w:bCs/>
          <w:b/>
        </w:rPr>
        <w:t xml:space="preserve">High Expectations:</w:t>
      </w:r>
      <w:r>
        <w:t xml:space="preserve"> </w:t>
      </w:r>
      <w:r>
        <w:t xml:space="preserve">Parents in Russia Moscow are highly engaged and often hold teachers to rigorous academic standards.</w:t>
      </w:r>
    </w:p>
    <w:p>
      <w:pPr>
        <w:numPr>
          <w:ilvl w:val="0"/>
          <w:numId w:val="1001"/>
        </w:numPr>
        <w:pStyle w:val="Compact"/>
      </w:pPr>
      <w:r>
        <w:rPr>
          <w:bCs/>
          <w:b/>
        </w:rPr>
        <w:t xml:space="preserve">Digital Infrastructure:</w:t>
      </w:r>
      <w:r>
        <w:t xml:space="preserve">The city has invested heavily in digitalizing schools. A modern Teacher Secondary is expected to be proficient in using Learning Management Systems (LMS), interactive whiteboards, and AI-driven educational tools.</w:t>
      </w:r>
    </w:p>
    <w:p>
      <w:pPr>
        <w:numPr>
          <w:ilvl w:val="0"/>
          <w:numId w:val="1001"/>
        </w:numPr>
        <w:pStyle w:val="Compact"/>
      </w:pPr>
      <w:r>
        <w:rPr>
          <w:bCs/>
          <w:b/>
        </w:rPr>
        <w:t xml:space="preserve">Cultural Heritage:</w:t>
      </w:r>
      <w:r>
        <w:t xml:space="preserve"> </w:t>
      </w:r>
      <w:r>
        <w:t xml:space="preserve">The curriculum often integrates local history and culture, requiring teachers to be not just instructors of subject matter but also custodians of regional heritage.</w:t>
      </w:r>
    </w:p>
    <w:bookmarkEnd w:id="21"/>
    <w:bookmarkStart w:id="22" w:name="X2081421372532ea23bedcfb75329bcd6eb0e8ee"/>
    <w:p>
      <w:pPr>
        <w:pStyle w:val="Heading2"/>
      </w:pPr>
      <w:r>
        <w:t xml:space="preserve">Pedagogical Shifts: From Instruction to Facilitation</w:t>
      </w:r>
    </w:p>
    <w:p>
      <w:pPr>
        <w:pStyle w:val="FirstParagraph"/>
      </w:pPr>
      <w:r>
        <w:t xml:space="preserve">The role of the Teacher Secondary in Russia Moscow is undergoing a significant transformation. Historically, Russian education was teacher-centered, relying heavily on lecture-based instruction. However, aligned with global trends and recent federal standards (FGOS), there is a push toward competency-based learning.</w:t>
      </w:r>
    </w:p>
    <w:p>
      <w:pPr>
        <w:numPr>
          <w:ilvl w:val="0"/>
          <w:numId w:val="1002"/>
        </w:numPr>
        <w:pStyle w:val="Compact"/>
      </w:pPr>
      <w:r>
        <w:rPr>
          <w:bCs/>
          <w:b/>
        </w:rPr>
        <w:t xml:space="preserve">Soft Skills Development:</w:t>
      </w:r>
      <w:r>
        <w:t xml:space="preserve"> </w:t>
      </w:r>
      <w:r>
        <w:t xml:space="preserve">Teachers are now expected to foster critical thinking, collaboration, and emotional intelligence alongside subject mastery.</w:t>
      </w:r>
    </w:p>
    <w:p>
      <w:pPr>
        <w:numPr>
          <w:ilvl w:val="0"/>
          <w:numId w:val="1002"/>
        </w:numPr>
        <w:pStyle w:val="Compact"/>
      </w:pPr>
      <w:r>
        <w:rPr>
          <w:bCs/>
          <w:b/>
        </w:rPr>
        <w:t xml:space="preserve">Inclusive Education:</w:t>
      </w:r>
      <w:r>
        <w:t xml:space="preserve">In the bustling environment of Russia Moscow, classrooms are increasingly diverse. Teacher Secondary professionals must be trained in differentiated instruction to support students with special educational needs (SEN) within mainstream secondary schools.</w:t>
      </w:r>
    </w:p>
    <w:p>
      <w:pPr>
        <w:numPr>
          <w:ilvl w:val="0"/>
          <w:numId w:val="1002"/>
        </w:numPr>
        <w:pStyle w:val="Compact"/>
      </w:pPr>
      <w:r>
        <w:rPr>
          <w:bCs/>
          <w:b/>
        </w:rPr>
        <w:t xml:space="preserve">Mentorship Roles:</w:t>
      </w:r>
      <w:r>
        <w:t xml:space="preserve">The Teacher Secondary is no longer just a lecturer but a mentor who guides adolescents through the psychological and social challenges of puberty, a critical aspect of secondary education.</w:t>
      </w:r>
    </w:p>
    <w:bookmarkEnd w:id="22"/>
    <w:bookmarkStart w:id="23" w:name="Xa492263a533a9b7e48e4691dccba21cbd88325f"/>
    <w:p>
      <w:pPr>
        <w:pStyle w:val="Heading2"/>
      </w:pPr>
      <w:r>
        <w:t xml:space="preserve">National Projects and Government Initiatives</w:t>
      </w:r>
    </w:p>
    <w:p>
      <w:pPr>
        <w:pStyle w:val="FirstParagraph"/>
      </w:pPr>
      <w:r>
        <w:t xml:space="preserve">The professional development of a Teacher Secondary in Russia Moscow is heavily influenced by national initiatives such as the "National Project 'Education'." These programs provide funding and training frameworks that shape how educators are perceived and supported.</w:t>
      </w:r>
    </w:p>
    <w:p>
      <w:pPr>
        <w:numPr>
          <w:ilvl w:val="0"/>
          <w:numId w:val="1003"/>
        </w:numPr>
        <w:pStyle w:val="Compact"/>
      </w:pPr>
      <w:r>
        <w:rPr>
          <w:bCs/>
          <w:b/>
        </w:rPr>
        <w:t xml:space="preserve">Zemsky Teacher Program:</w:t>
      </w:r>
      <w:r>
        <w:t xml:space="preserve"> </w:t>
      </w:r>
      <w:r>
        <w:t xml:space="preserve">While primarily aimed at rural areas, the principles of this program influence urban retention strategies in Russia Moscow by offering incentives for high-quality teaching.</w:t>
      </w:r>
    </w:p>
    <w:p>
      <w:pPr>
        <w:numPr>
          <w:ilvl w:val="0"/>
          <w:numId w:val="1003"/>
        </w:numPr>
        <w:pStyle w:val="Compact"/>
      </w:pPr>
      <w:r>
        <w:rPr>
          <w:bCs/>
          <w:b/>
        </w:rPr>
        <w:t xml:space="preserve">Digital Educational Environment:</w:t>
      </w:r>
      <w:r>
        <w:t xml:space="preserve">Teachers must adapt to the unified digital platform. For a Teacher Secondary in Russia Moscow, this means integrating remote learning modules seamlessly into physical classroom experiences.</w:t>
      </w:r>
    </w:p>
    <w:p>
      <w:pPr>
        <w:numPr>
          <w:ilvl w:val="0"/>
          <w:numId w:val="1003"/>
        </w:numPr>
        <w:pStyle w:val="Compact"/>
      </w:pPr>
      <w:r>
        <w:rPr>
          <w:bCs/>
          <w:b/>
        </w:rPr>
        <w:t xml:space="preserve">Patriotic Education:</w:t>
      </w:r>
      <w:r>
        <w:t xml:space="preserve">Curriculum updates emphasize civic responsibility and historical awareness. Teachers play a pivotal role in shaping the civic identity of students, a key mandate for educators in the current Russian political climate.</w:t>
      </w:r>
    </w:p>
    <w:bookmarkEnd w:id="23"/>
    <w:bookmarkStart w:id="24" w:name="Xa1875484746a121afbb0366b923a71e778a4007"/>
    <w:p>
      <w:pPr>
        <w:pStyle w:val="Heading2"/>
      </w:pPr>
      <w:r>
        <w:t xml:space="preserve">The Urban Challenge: Stress and Professional Burnout</w:t>
      </w:r>
    </w:p>
    <w:p>
      <w:pPr>
        <w:pStyle w:val="FirstParagraph"/>
      </w:pPr>
      <w:r>
        <w:t xml:space="preserve">Moscow is a fast-paced metropolis. The lifestyle of a Teacher Secondary in Russia Moscow often mirrors the city's tempo. High caseloads, administrative burdens, and parental pressure contribute to significant rates of professional burnout.</w:t>
      </w:r>
    </w:p>
    <w:p>
      <w:pPr>
        <w:numPr>
          <w:ilvl w:val="0"/>
          <w:numId w:val="1004"/>
        </w:numPr>
        <w:pStyle w:val="Compact"/>
      </w:pPr>
      <w:r>
        <w:rPr>
          <w:bCs/>
          <w:b/>
        </w:rPr>
        <w:t xml:space="preserve">Paperwork vs. Teaching:</w:t>
      </w:r>
      <w:r>
        <w:t xml:space="preserve">A major complaint among educators in Russia Moscow is the excessive administrative load. Seminar participants must discuss strategies to streamline documentation without compromising educational quality.</w:t>
      </w:r>
    </w:p>
    <w:p>
      <w:pPr>
        <w:numPr>
          <w:ilvl w:val="0"/>
          <w:numId w:val="1004"/>
        </w:numPr>
        <w:pStyle w:val="Compact"/>
      </w:pPr>
      <w:r>
        <w:rPr>
          <w:bCs/>
          <w:b/>
        </w:rPr>
        <w:t xml:space="preserve">Mental Health Support:</w:t>
      </w:r>
      <w:r>
        <w:t xml:space="preserve">New policies are emerging to support teacher well-being. Access to psychological counseling and peer-support networks is becoming a crucial part of professional sustainability for Teacher Secondary staff in the capital.</w:t>
      </w:r>
    </w:p>
    <w:bookmarkEnd w:id="24"/>
    <w:bookmarkStart w:id="25" w:name="tech-enabled-learning-in-the-capital"/>
    <w:p>
      <w:pPr>
        <w:pStyle w:val="Heading2"/>
      </w:pPr>
      <w:r>
        <w:t xml:space="preserve">Tech-Enabled Learning in the Capital</w:t>
      </w:r>
    </w:p>
    <w:p>
      <w:pPr>
        <w:pStyle w:val="FirstParagraph"/>
      </w:pPr>
      <w:r>
        <w:t xml:space="preserve">Moscow is often considered a tech hub. Consequently, the Teacher Secondary is expected to leverage technology to enhance engagement. This goes beyond simple PowerPoint presentations.</w:t>
      </w:r>
    </w:p>
    <w:p>
      <w:pPr>
        <w:numPr>
          <w:ilvl w:val="0"/>
          <w:numId w:val="1005"/>
        </w:numPr>
        <w:pStyle w:val="Compact"/>
      </w:pPr>
      <w:r>
        <w:rPr>
          <w:bCs/>
          <w:b/>
        </w:rPr>
        <w:t xml:space="preserve">Virtual and Augmented Reality:</w:t>
      </w:r>
      <w:r>
        <w:t xml:space="preserve">In advanced schools in Russia Moscow, VR labs are being used for history and science lessons. Teachers must be trained to facilitate these immersive experiences.</w:t>
      </w:r>
    </w:p>
    <w:p>
      <w:pPr>
        <w:numPr>
          <w:ilvl w:val="0"/>
          <w:numId w:val="1005"/>
        </w:numPr>
        <w:pStyle w:val="Compact"/>
      </w:pPr>
      <w:r>
        <w:rPr>
          <w:bCs/>
          <w:b/>
        </w:rPr>
        <w:t xml:space="preserve">Data-Driven Instruction:</w:t>
      </w:r>
      <w:r>
        <w:t xml:space="preserve">Platforms like Distant School (Дистанционная школа) allow teachers to track student progress in real-time. Mastery of data analytics enables Teacher Secondary professionals to identify learning gaps early and intervene effectively.</w:t>
      </w:r>
    </w:p>
    <w:bookmarkEnd w:id="25"/>
    <w:bookmarkStart w:id="26" w:name="cultural-competence-and-inclusivity"/>
    <w:p>
      <w:pPr>
        <w:pStyle w:val="Heading2"/>
      </w:pPr>
      <w:r>
        <w:t xml:space="preserve">Cultural Competence and Inclusivity</w:t>
      </w:r>
    </w:p>
    <w:p>
      <w:pPr>
        <w:pStyle w:val="FirstParagraph"/>
      </w:pPr>
      <w:r>
        <w:t xml:space="preserve">Russia Moscow is a multicultural hub. Students come from various ethnic and linguistic backgrounds across the Russian Federation. The Teacher Secondary must possess high cultural competence.</w:t>
      </w:r>
    </w:p>
    <w:p>
      <w:pPr>
        <w:numPr>
          <w:ilvl w:val="0"/>
          <w:numId w:val="1006"/>
        </w:numPr>
        <w:pStyle w:val="Compact"/>
      </w:pPr>
      <w:r>
        <w:rPr>
          <w:bCs/>
          <w:b/>
        </w:rPr>
        <w:t xml:space="preserve">Multilingual Support:</w:t>
      </w:r>
      <w:r>
        <w:t xml:space="preserve">In many secondary schools, students are learning Russian as a second language if they migrated from other regions. Teachers need basic strategies for supporting non-native speakers.</w:t>
      </w:r>
    </w:p>
    <w:p>
      <w:pPr>
        <w:numPr>
          <w:ilvl w:val="0"/>
          <w:numId w:val="1006"/>
        </w:numPr>
        <w:pStyle w:val="Compact"/>
      </w:pPr>
      <w:r>
        <w:rPr>
          <w:bCs/>
          <w:b/>
        </w:rPr>
        <w:t xml:space="preserve">Social Cohesion:</w:t>
      </w:r>
      <w:r>
        <w:t xml:space="preserve">The classroom in Russia Moscow serves as a microcosm of society. Teachers play a vital role in promoting social cohesion and reducing prejudice among diverse student groups.</w:t>
      </w:r>
    </w:p>
    <w:bookmarkEnd w:id="26"/>
    <w:bookmarkStart w:id="27" w:name="future-outlook-for-teacher-secondary"/>
    <w:p>
      <w:pPr>
        <w:pStyle w:val="Heading2"/>
      </w:pPr>
      <w:r>
        <w:t xml:space="preserve">Future Outlook for Teacher Secondary</w:t>
      </w:r>
    </w:p>
    <w:p>
      <w:pPr>
        <w:pStyle w:val="FirstParagraph"/>
      </w:pPr>
      <w:r>
        <w:t xml:space="preserve">The future of the Teacher Secondary in Russia Moscow lies in adaptability. As AI and automation reshape the job market, schools must prepare students for a volatile future.</w:t>
      </w:r>
    </w:p>
    <w:p>
      <w:pPr>
        <w:numPr>
          <w:ilvl w:val="0"/>
          <w:numId w:val="1007"/>
        </w:numPr>
        <w:pStyle w:val="Compact"/>
      </w:pPr>
      <w:r>
        <w:rPr>
          <w:bCs/>
          <w:b/>
        </w:rPr>
        <w:t xml:space="preserve">Lifelong Learning:</w:t>
      </w:r>
      <w:r>
        <w:t xml:space="preserve">The concept of "learning to learn" is central. Teachers must model lifelong learning behaviors, continuously updating their knowledge base through seminars and online courses.</w:t>
      </w:r>
    </w:p>
    <w:p>
      <w:pPr>
        <w:numPr>
          <w:ilvl w:val="0"/>
          <w:numId w:val="1007"/>
        </w:numPr>
        <w:pStyle w:val="Compact"/>
      </w:pPr>
      <w:r>
        <w:rPr>
          <w:bCs/>
          <w:b/>
        </w:rPr>
        <w:t xml:space="preserve">Career Pathways:</w:t>
      </w:r>
      <w:r>
        <w:t xml:space="preserve">New career ladders are being established in Russia Moscow, allowing Teacher Secondary professionals to advance into roles such as methodologist or educational consultant without leaving the classroom entirely.</w:t>
      </w:r>
    </w:p>
    <w:bookmarkEnd w:id="27"/>
    <w:bookmarkStart w:id="28" w:name="conclusion-and-call-to-action"/>
    <w:p>
      <w:pPr>
        <w:pStyle w:val="Heading2"/>
      </w:pPr>
      <w:r>
        <w:t xml:space="preserve">Conclusion and Call to Action</w:t>
      </w:r>
    </w:p>
    <w:p>
      <w:pPr>
        <w:pStyle w:val="FirstParagraph"/>
      </w:pPr>
      <w:r>
        <w:t xml:space="preserve">In conclusion, the role of a Teacher Secondary in Russia Moscow is complex, demanding, and critically important. It requires a blend of pedagogical expertise, technological proficiency, and emotional resilience.</w:t>
      </w:r>
    </w:p>
    <w:p>
      <w:pPr>
        <w:pStyle w:val="BodyText"/>
      </w:pPr>
      <w:r>
        <w:t xml:space="preserve">We call upon all stakeholders—government bodies, school administrators in Russia Moscow, and individual educators—to collaborate closely. By investing in continuous professional development for the Teacher Secondary sector, we ensure that the next generation of students is equipped with the skills needed to thrive. Let us embrace these changes and redefine what it means to teach in one of the world's most vibrant educational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Russia Moscow</dc:title>
  <dc:creator/>
  <dc:language>en</dc:language>
  <cp:keywords/>
  <dcterms:created xsi:type="dcterms:W3CDTF">2026-07-29T13:06:23Z</dcterms:created>
  <dcterms:modified xsi:type="dcterms:W3CDTF">2026-07-29T13:06:23Z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