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Secondary</w:t>
      </w:r>
      <w:r>
        <w:t xml:space="preserve"> </w:t>
      </w:r>
      <w:r>
        <w:t xml:space="preserve">in</w:t>
      </w:r>
      <w:r>
        <w:t xml:space="preserve"> </w:t>
      </w:r>
      <w:r>
        <w:t xml:space="preserve">Singapore</w:t>
      </w:r>
    </w:p>
    <w:bookmarkStart w:id="20" w:name="X2b4e58e27d489cadb45450bf0f14ea25c468314"/>
    <w:p>
      <w:pPr>
        <w:pStyle w:val="Heading1"/>
      </w:pPr>
      <w:r>
        <w:t xml:space="preserve">Seminar Presentation Slides: The Evolving Role of the Teacher Secondary in Singapore</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Educational Stakeholders, Policy Makers, and Teaching Professionals</w:t>
      </w:r>
      <w:r>
        <w:br/>
      </w:r>
      <w:r>
        <w:rPr>
          <w:bCs/>
          <w:b/>
        </w:rPr>
        <w:t xml:space="preserve">Location Context:</w:t>
      </w:r>
      <w:r>
        <w:t xml:space="preserve"> </w:t>
      </w:r>
      <w:r>
        <w:t xml:space="preserve">Singapore Singapore</w:t>
      </w:r>
    </w:p>
    <w:bookmarkEnd w:id="20"/>
    <w:bookmarkStart w:id="21" w:name="X7f612cf4b69a4c6cfa44660c0200996370cbf9b"/>
    <w:p>
      <w:pPr>
        <w:pStyle w:val="Heading2"/>
      </w:pPr>
      <w:r>
        <w:t xml:space="preserve">S Introduction: The Landscape of Secondary Education in Singapore</w:t>
      </w:r>
    </w:p>
    <w:p>
      <w:pPr>
        <w:pStyle w:val="FirstParagraph"/>
      </w:pPr>
      <w:r>
        <w:t xml:space="preserve">The educational ecosystem in</w:t>
      </w:r>
      <w:r>
        <w:t xml:space="preserve"> </w:t>
      </w:r>
      <w:r>
        <w:t xml:space="preserve">Singapore</w:t>
      </w:r>
      <w:hyperlink w:anchor="note1">
        <w:r>
          <w:rPr>
            <w:rStyle w:val="Hyperlink"/>
          </w:rPr>
          <w:t xml:space="preserve">*</w:t>
        </w:r>
      </w:hyperlink>
      <w:r>
        <w:t xml:space="preserve">a continues to undergo a dynamic transformation, driven by the national vision of creating a Smart Nation and fostering holistic student development. At the heart of this transformation is the critical role played by secondary school educators. As we navigate through Phase 2 of the "More Choices, More Pathways" (MCMP) framework, it is imperative to re-evaluate how we define, support, and empower the</w:t>
      </w:r>
      <w:r>
        <w:t xml:space="preserve"> </w:t>
      </w:r>
      <w:r>
        <w:t xml:space="preserve">Teacher Secondary</w:t>
      </w:r>
      <w:r>
        <w:t xml:space="preserve"> </w:t>
      </w:r>
      <w:r>
        <w:t xml:space="preserve">community. This presentation aims to dissect the multifaceted responsibilities of secondary teachers in</w:t>
      </w:r>
    </w:p>
    <w:p>
      <w:pPr>
        <w:pStyle w:val="BodyText"/>
      </w:pPr>
      <w:r>
        <w:t xml:space="preserve">Singapore Singapore, exploring not just their pedagogical duties but also their roles as mentors, curriculum innovators, and agents of social cohesion.</w:t>
      </w:r>
    </w:p>
    <w:p>
      <w:pPr>
        <w:pStyle w:val="BodyText"/>
      </w:pPr>
      <w:r>
        <w:t xml:space="preserve">In</w:t>
      </w:r>
      <w:r>
        <w:t xml:space="preserve"> </w:t>
      </w:r>
      <w:r>
        <w:t xml:space="preserve">Singapore</w:t>
      </w:r>
      <w:hyperlink w:anchor="note1">
        <w:r>
          <w:rPr>
            <w:rStyle w:val="Hyperlink"/>
          </w:rPr>
          <w:t xml:space="preserve">*</w:t>
        </w:r>
      </w:hyperlink>
      <w:r>
        <w:t xml:space="preserve">, secondary education serves as a pivotal bridge between foundational primary learning and the specialized pathways available in pre-university or Institute of Technical Education (ITE) institutions. The students entering secondary school are at a crucial developmental stage, facing academic pressure, identity formation challenges, and future career anxiety. Consequently, the</w:t>
      </w:r>
      <w:r>
        <w:t xml:space="preserve"> </w:t>
      </w:r>
      <w:r>
        <w:t xml:space="preserve">Teacher Secondary</w:t>
      </w:r>
      <w:r>
        <w:t xml:space="preserve"> </w:t>
      </w:r>
      <w:r>
        <w:t xml:space="preserve">is no longer merely a transmitter of knowledge but has evolved into a facilitator of learning and an architect of student futures.</w:t>
      </w:r>
    </w:p>
    <w:bookmarkEnd w:id="21"/>
    <w:bookmarkStart w:id="22" w:name="Xe59f54fe2fc10c22e805992fc6051faf2aeba13"/>
    <w:p>
      <w:pPr>
        <w:pStyle w:val="Heading2"/>
      </w:pPr>
      <w:r>
        <w:t xml:space="preserve">The Shift from Academic Excellence to Holistic Development</w:t>
      </w:r>
    </w:p>
    <w:p>
      <w:pPr>
        <w:pStyle w:val="FirstParagraph"/>
      </w:pPr>
      <w:r>
        <w:t xml:space="preserve">Historically, the performance in Singapore schools was heavily skewed towards academic excellence, often measured by standardized examinations such as the O-Levels. However, recent policy shifts emphasize Character and Citizenship Education (CCE) and holistic well-being. For the</w:t>
      </w:r>
      <w:r>
        <w:t xml:space="preserve"> </w:t>
      </w:r>
      <w:r>
        <w:t xml:space="preserve">Teacher Secondary</w:t>
      </w:r>
      <w:r>
        <w:t xml:space="preserve">, this means a significant expansion of their job description. They are now expected to integrate values-based learning into every subject area.</w:t>
      </w:r>
    </w:p>
    <w:p>
      <w:pPr>
        <w:pStyle w:val="BodyText"/>
      </w:pPr>
      <w:r>
        <w:t xml:space="preserve">In the context of</w:t>
      </w:r>
    </w:p>
    <w:p>
      <w:pPr>
        <w:pStyle w:val="BodyText"/>
      </w:pPr>
      <w:r>
        <w:t xml:space="preserve">Singapore Singapore, where diversity is a strength, secondary teachers play a vital role in nurturing racial and religious harmony. Through CCE lessons and form periods, teachers facilitate dialogues on social issues, helping students navigate complex societal topics. This requires a high level of emotional intelligence and cultural sensitivity from the educator. The seminar highlights that professional development for secondary teachers must now include modules on mental health first aid, conflict resolution in diverse classrooms, and ethical leadership.</w:t>
      </w:r>
    </w:p>
    <w:bookmarkEnd w:id="22"/>
    <w:bookmarkStart w:id="23" w:name="X7998763a3965673c604f99367ed9e2e36207fcb"/>
    <w:p>
      <w:pPr>
        <w:pStyle w:val="Heading2"/>
      </w:pPr>
      <w:r>
        <w:t xml:space="preserve">Navigating the 'More Choices, More Pathways' Framework</w:t>
      </w:r>
    </w:p>
    <w:p>
      <w:pPr>
        <w:pStyle w:val="FirstParagraph"/>
      </w:pPr>
      <w:r>
        <w:t xml:space="preserve">The MCMP framework is perhaps the most significant structural change in recent years. By introducing subjects like Applied Learning (AL) at O-Level and allowing students to choose subjects based on their aptitude rather than just streaming them rigidly, the role of the</w:t>
      </w:r>
      <w:r>
        <w:t xml:space="preserve"> </w:t>
      </w:r>
      <w:r>
        <w:t xml:space="preserve">Teacher Secondary</w:t>
      </w:r>
      <w:r>
        <w:t xml:space="preserve"> </w:t>
      </w:r>
      <w:r>
        <w:t xml:space="preserve">has become more complex.</w:t>
      </w:r>
    </w:p>
    <w:p>
      <w:pPr>
        <w:numPr>
          <w:ilvl w:val="0"/>
          <w:numId w:val="1001"/>
        </w:numPr>
        <w:pStyle w:val="Compact"/>
      </w:pPr>
      <w:r>
        <w:rPr>
          <w:bCs/>
          <w:b/>
        </w:rPr>
        <w:t xml:space="preserve">Pedagogical Flexibility:</w:t>
      </w:r>
      <w:r>
        <w:t xml:space="preserve"> </w:t>
      </w:r>
      <w:r>
        <w:t xml:space="preserve">Teachers must adapt their teaching styles to cater to students with varying strengths. A science teacher may need to incorporate design thinking principles for Applied Learning programmes, while a language teacher might focus on project-based learning that reflects real-world applications.</w:t>
      </w:r>
    </w:p>
    <w:p>
      <w:pPr>
        <w:numPr>
          <w:ilvl w:val="0"/>
          <w:numId w:val="1001"/>
        </w:numPr>
        <w:pStyle w:val="Compact"/>
      </w:pPr>
      <w:r>
        <w:rPr>
          <w:bCs/>
          <w:b/>
        </w:rPr>
        <w:t xml:space="preserve">Career Guidance Integration:</w:t>
      </w:r>
      <w:r>
        <w:t xml:space="preserve"> </w:t>
      </w:r>
      <w:r>
        <w:t xml:space="preserve">In</w:t>
      </w:r>
    </w:p>
    <w:p>
      <w:pPr>
        <w:numPr>
          <w:ilvl w:val="0"/>
          <w:numId w:val="1000"/>
        </w:numPr>
        <w:pStyle w:val="Compact"/>
      </w:pPr>
      <w:r>
        <w:t xml:space="preserve">Singapore Singapore, there is a strong emphasis on future-ready skills. Secondary teachers are increasingly tasked with integrating career insights into their lessons. They are not just teaching mathematics; they are demonstrating how mathematical logic applies to data science or finance, thereby guiding students toward informed career choices.</w:t>
      </w:r>
    </w:p>
    <w:p>
      <w:pPr>
        <w:numPr>
          <w:ilvl w:val="0"/>
          <w:numId w:val="1001"/>
        </w:numPr>
        <w:pStyle w:val="Compact"/>
      </w:pPr>
      <w:r>
        <w:rPr>
          <w:bCs/>
          <w:b/>
        </w:rPr>
        <w:t xml:space="preserve">Assessment Reform:</w:t>
      </w:r>
      <w:r>
        <w:t xml:space="preserve"> </w:t>
      </w:r>
      <w:r>
        <w:t xml:space="preserve">Moving away from summative-only assessments, secondary teachers in Singapore must design continuous assessment tools that evaluate creativity, collaboration, and critical thinking. This shift requires substantial support from school leadership and the Ministry of Education (MOE) to ensure fairness and consistency.</w:t>
      </w:r>
    </w:p>
    <w:bookmarkEnd w:id="23"/>
    <w:bookmarkStart w:id="24" w:name="X9dcb54f933c011312e7a8c767c5c4a2516fcded"/>
    <w:p>
      <w:pPr>
        <w:pStyle w:val="Heading2"/>
      </w:pPr>
      <w:r>
        <w:t xml:space="preserve">The Digital Transformation: EdTech in the Classroom</w:t>
      </w:r>
    </w:p>
    <w:p>
      <w:pPr>
        <w:pStyle w:val="FirstParagraph"/>
      </w:pPr>
      <w:r>
        <w:t xml:space="preserve">The rapid adoption of digital technologies in education, accelerated by recent global events, has reshaped the classroom environment. In</w:t>
      </w:r>
    </w:p>
    <w:p>
      <w:pPr>
        <w:pStyle w:val="BodyText"/>
      </w:pPr>
      <w:r>
        <w:t xml:space="preserve">Singapore Singapore, schools are equipped with robust digital infrastructures. The modern</w:t>
      </w:r>
      <w:r>
        <w:t xml:space="preserve"> </w:t>
      </w:r>
      <w:r>
        <w:t xml:space="preserve">Teacher Secondary</w:t>
      </w:r>
      <w:r>
        <w:t xml:space="preserve"> </w:t>
      </w:r>
      <w:r>
        <w:t xml:space="preserve">must be proficient in utilizing these tools not just for efficiency but for enhanced engagement.</w:t>
      </w:r>
    </w:p>
    <w:p>
      <w:pPr>
        <w:pStyle w:val="BodyText"/>
      </w:pPr>
      <w:r>
        <w:t xml:space="preserve">Data analytics platforms allow teachers to track student progress in real-time, identifying gaps in understanding immediately. However, this technological integration brings new challenges. Teachers need training on data privacy, digital citizenship education, and the ethical use of Artificial Intelligence (AI) in learning. The seminar posits that being a competent secondary teacher today involves a blend of pedagogical content knowledge and technological pedagogical content knowledge (TPACK).</w:t>
      </w:r>
    </w:p>
    <w:bookmarkEnd w:id="24"/>
    <w:bookmarkStart w:id="25" w:name="Xef605f3ce9a29f6aaa887e60e2882dea14b40db"/>
    <w:p>
      <w:pPr>
        <w:pStyle w:val="Heading2"/>
      </w:pPr>
      <w:r>
        <w:t xml:space="preserve">Mental Health Support and Student Well-being</w:t>
      </w:r>
    </w:p>
    <w:p>
      <w:pPr>
        <w:pStyle w:val="FirstParagraph"/>
      </w:pPr>
      <w:r>
        <w:t xml:space="preserve">A critical aspect of the secondary school experience in Singapore is the management of student stress. The competitive nature of the education system can take a toll on young minds. Secondary teachers are often the first line of defense in identifying signs of anxiety, depression, or social withdrawal among students.</w:t>
      </w:r>
    </w:p>
    <w:p>
      <w:pPr>
        <w:pStyle w:val="BodyText"/>
      </w:pPr>
      <w:r>
        <w:t xml:space="preserve">The seminar emphasizes that schools must create a supportive culture where teachers feel empowered to discuss mental health with students and parents without fear of stigma. In</w:t>
      </w:r>
    </w:p>
    <w:p>
      <w:pPr>
        <w:pStyle w:val="BodyText"/>
      </w:pPr>
      <w:r>
        <w:t xml:space="preserve">Singapore Singapore, initiatives like the Student Well-Being (SWB) framework provide guidelines, but it is ultimately up to the individual teacher to implement these sensitively. Professional learning communities (PLCs) within schools should focus on sharing best practices for student care, ensuring that no student falls through the cracks.</w:t>
      </w:r>
    </w:p>
    <w:bookmarkEnd w:id="25"/>
    <w:bookmarkStart w:id="26" w:name="X3eb8b45c3f6e39df09c15760184a162220b5c14"/>
    <w:p>
      <w:pPr>
        <w:pStyle w:val="Heading2"/>
      </w:pPr>
      <w:r>
        <w:t xml:space="preserve">Professional Development and Lifelong Learning</w:t>
      </w:r>
    </w:p>
    <w:p>
      <w:pPr>
        <w:pStyle w:val="FirstParagraph"/>
      </w:pPr>
      <w:r>
        <w:t xml:space="preserve">The landscape of education is not static; it evolves with societal needs. Therefore, continuous professional development (CPD) is non-negotiable for any</w:t>
      </w:r>
      <w:r>
        <w:t xml:space="preserve"> </w:t>
      </w:r>
      <w:r>
        <w:t xml:space="preserve">Teacher Secondary</w:t>
      </w:r>
      <w:r>
        <w:t xml:space="preserve">. In Singapore, the National Institute of Education (NIE) and MOE provide extensive training programs. However, the seminar suggests a move towards more peer-to-peer learning and collaborative inquiry.</w:t>
      </w:r>
    </w:p>
    <w:p>
      <w:pPr>
        <w:pStyle w:val="BodyText"/>
      </w:pPr>
      <w:r>
        <w:t xml:space="preserve">Teachers should be encouraged to engage in action research within their own classrooms, testing new methodologies and sharing outcomes with colleagues. This culture of inquiry fosters innovation and keeps the profession dynamic. Furthermore, exposure to international best practices through exchange programs can broaden a teacher’s perspective, enriching their practice back in</w:t>
      </w:r>
    </w:p>
    <w:p>
      <w:pPr>
        <w:pStyle w:val="BodyText"/>
      </w:pPr>
      <w:r>
        <w:t xml:space="preserve">Singapore Singapore.</w:t>
      </w:r>
    </w:p>
    <w:bookmarkEnd w:id="26"/>
    <w:bookmarkStart w:id="28" w:name="X32e5adf4b87cd542f220f8fa37757581945c65d"/>
    <w:p>
      <w:pPr>
        <w:pStyle w:val="Heading2"/>
      </w:pPr>
      <w:r>
        <w:t xml:space="preserve">Conclusion: Empowering the Future Educators</w:t>
      </w:r>
    </w:p>
    <w:p>
      <w:pPr>
        <w:pStyle w:val="FirstParagraph"/>
      </w:pPr>
      <w:r>
        <w:t xml:space="preserve">In conclusion, the role of the secondary teacher in Singapore has expanded significantly. It is no longer sufficient to be an expert in a subject matter; one must also be a mentor, a technologist, and a well-being advocate. The successful implementation of educational reforms like MCMP depends heavily on the capacity and commitment of these educators.</w:t>
      </w:r>
    </w:p>
    <w:p>
      <w:pPr>
        <w:pStyle w:val="BodyText"/>
      </w:pPr>
      <w:r>
        <w:t xml:space="preserve">As we look to the future, supporting</w:t>
      </w:r>
      <w:r>
        <w:t xml:space="preserve"> </w:t>
      </w:r>
      <w:r>
        <w:t xml:space="preserve">Teacher Secondary</w:t>
      </w:r>
      <w:r>
        <w:t xml:space="preserve">s requires systemic investment. This includes reducing administrative burdens, providing adequate mental health resources for staff, and fostering a culture of trust and autonomy. By empowering our secondary teachers, we empower our students. In the vibrant context of</w:t>
      </w:r>
    </w:p>
    <w:p>
      <w:pPr>
        <w:pStyle w:val="BodyText"/>
      </w:pPr>
      <w:r>
        <w:t xml:space="preserve">Singapore Singapore, investing in education is investing in the nation’s survival and prosperity. Let us commit to building a support system that enables every secondary teacher to thrive, ensuring that they can provide the best possible education for all learners.</w:t>
      </w:r>
    </w:p>
    <w:p>
      <w:r>
        <w:pict>
          <v:rect style="width:0;height:1.5pt" o:hralign="center" o:hrstd="t" o:hr="t"/>
        </w:pict>
      </w:r>
    </w:p>
    <w:bookmarkStart w:id="27" w:name="note1"/>
    <w:p>
      <w:pPr>
        <w:pStyle w:val="Heading3"/>
      </w:pPr>
      <w:r>
        <w:t xml:space="preserve">* Note: "Singapore Singapore" is used throughout as per specific formatting instructions, representing the nation-state and its urban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Secondary in Singapore</dc:title>
  <dc:creator/>
  <dc:language>en</dc:language>
  <cp:keywords/>
  <dcterms:created xsi:type="dcterms:W3CDTF">2026-07-29T16:18:58Z</dcterms:created>
  <dcterms:modified xsi:type="dcterms:W3CDTF">2026-07-29T16:18:58Z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