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a826ea18b7b3b8c56f77e9e603b5164e3a1bda"/>
    <w:p>
      <w:pPr>
        <w:pStyle w:val="Heading1"/>
      </w:pPr>
      <w:r>
        <w:t xml:space="preserve">Seminar Presentation Slides: The Evolving Role of the Teacher Secondary in United Arab Emirates Abu Dhabi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Abu Dhabi Department of Education and Knowledge (ADEK) Training Center</w:t>
      </w:r>
      <w:r>
        <w:br/>
      </w:r>
    </w:p>
    <w:p>
      <w:pPr>
        <w:pStyle w:val="BodyText"/>
      </w:pPr>
      <w:r>
        <w:t xml:space="preserve">Purpose:</w:t>
      </w:r>
    </w:p>
    <w:p>
      <w:pPr>
        <w:numPr>
          <w:ilvl w:val="0"/>
          <w:numId w:val="1001"/>
        </w:numPr>
        <w:pStyle w:val="Compact"/>
      </w:pPr>
      <w:r>
        <w:t xml:space="preserve">To discuss the strategic importance of secondary education in Abu Dhabi.</w:t>
      </w:r>
    </w:p>
    <w:p>
      <w:pPr>
        <w:numPr>
          <w:ilvl w:val="0"/>
          <w:numId w:val="1001"/>
        </w:numPr>
        <w:pStyle w:val="Compact"/>
      </w:pPr>
      <w:r>
        <w:t xml:space="preserve">To outline the specific qualifications, cultural competencies, and pedagogical strategies required for a modern Teacher Secondary in United Arab Emirates Abu Dhabi.</w:t>
      </w:r>
    </w:p>
    <w:p>
      <w:pPr>
        <w:numPr>
          <w:ilvl w:val="0"/>
          <w:numId w:val="1001"/>
        </w:numPr>
        <w:pStyle w:val="Compact"/>
      </w:pPr>
      <w:r>
        <w:t xml:space="preserve">To align teaching practices with the UAE Vision 2031 and ADEK standards.</w:t>
      </w:r>
    </w:p>
    <w:bookmarkEnd w:id="20"/>
    <w:bookmarkStart w:id="21" w:name="X2af8e0589bee65186c5bb534a93197ea8f06375"/>
    <w:p>
      <w:pPr>
        <w:pStyle w:val="Heading2"/>
      </w:pPr>
      <w:r>
        <w:t xml:space="preserve">Slide 1: Introduction to Secondary Education in Abu Dhabi</w:t>
      </w:r>
    </w:p>
    <w:p>
      <w:pPr>
        <w:pStyle w:val="FirstParagraph"/>
      </w:pPr>
      <w:r>
        <w:t xml:space="preserve">The educational landscape of the United Arab Emirates is undergoing a significant transformation, driven by the nation’s strategic vision to diversify its economy and foster a knowledge-based society. At the heart of this transformation lies secondary education. In Abu Dhabi, specifically, schools are not merely institutions for academic instruction but are hubs for character building, national identity formation, and global competitiveness.</w:t>
      </w:r>
    </w:p>
    <w:p>
      <w:pPr>
        <w:pStyle w:val="BodyText"/>
      </w:pPr>
      <w:r>
        <w:t xml:space="preserve">For any educator aspiring to serve as a Teacher Secondary in United Arab Emirates Abu Dhabi, it is crucial to understand that the context is unique. The student body is diverse, often comprising expatriates alongside Emirati nationals. The curriculum may follow international standards (such as IB or A-Level) or national frameworks. Therefore, the role of the Teacher Secondary extends beyond subject mastery; it requires a deep sensitivity to cultural nuances and a commitment to the broader goals of UAE educational policy.</w:t>
      </w:r>
    </w:p>
    <w:bookmarkEnd w:id="21"/>
    <w:bookmarkStart w:id="22" w:name="X5bc459d15497c4ebed4867e4c1c5a02a7f7822c"/>
    <w:p>
      <w:pPr>
        <w:pStyle w:val="Heading2"/>
      </w:pPr>
      <w:r>
        <w:t xml:space="preserve">Slide 2: The Mandate of ADEK and National Standards</w:t>
      </w:r>
    </w:p>
    <w:p>
      <w:pPr>
        <w:pStyle w:val="FirstParagraph"/>
      </w:pPr>
      <w:r>
        <w:t xml:space="preserve">The Abu Dhabi Department of Education and Knowledge (ADEK) sets rigorous standards for all educational entities within the emirate. As a Teacher Secondary in United Arab Emirates Abu Dhabi, adherence to these standards is not optional; it is the baseline for professional practice.</w:t>
      </w:r>
    </w:p>
    <w:p>
      <w:pPr>
        <w:numPr>
          <w:ilvl w:val="0"/>
          <w:numId w:val="1002"/>
        </w:numPr>
        <w:pStyle w:val="Compact"/>
      </w:pPr>
      <w:r>
        <w:rPr>
          <w:bCs/>
          <w:b/>
        </w:rPr>
        <w:t xml:space="preserve">Curriculum Alignment:</w:t>
      </w:r>
      <w:r>
        <w:t xml:space="preserve"> </w:t>
      </w:r>
      <w:r>
        <w:t xml:space="preserve">Whether teaching Mathematics, Sciences, or Humanities, your lesson plans must align with ADEK’s quality assurance frameworks. This includes clear learning objectives, assessment strategies that measure higher-order thinking skills.</w:t>
      </w:r>
    </w:p>
    <w:p>
      <w:pPr>
        <w:numPr>
          <w:ilvl w:val="0"/>
          <w:numId w:val="1002"/>
        </w:numPr>
        <w:pStyle w:val="Compact"/>
      </w:pPr>
      <w:r>
        <w:rPr>
          <w:bCs/>
          <w:b/>
        </w:rPr>
        <w:t xml:space="preserve">School Inspection Framework (SIF):</w:t>
      </w:r>
      <w:r>
        <w:t xml:space="preserve"> </w:t>
      </w:r>
      <w:r>
        <w:t xml:space="preserve">Schools in Abu Dhabi are regularly inspected based on student achievement, personal development, and the quality of provision. Teachers play a pivotal role in achieving 'Outstanding' or 'Excellent' ratings by demonstrating measurable progress and fostering a supportive learning environment.</w:t>
      </w:r>
    </w:p>
    <w:p>
      <w:pPr>
        <w:numPr>
          <w:ilvl w:val="0"/>
          <w:numId w:val="1002"/>
        </w:numPr>
        <w:pStyle w:val="Compact"/>
      </w:pPr>
      <w:r>
        <w:rPr>
          <w:bCs/>
          <w:b/>
        </w:rPr>
        <w:t xml:space="preserve">Digital Integration:</w:t>
      </w:r>
      <w:r>
        <w:t xml:space="preserve"> </w:t>
      </w:r>
      <w:r>
        <w:t xml:space="preserve">ADEK emphasizes digital literacy. A modern Teacher Secondary in United Arab Emirates Abu Dhabi must be proficient in using Learning Management Systems (LMS), interactive whiteboards, and educational apps to enhance engagement.</w:t>
      </w:r>
    </w:p>
    <w:bookmarkEnd w:id="22"/>
    <w:bookmarkStart w:id="23" w:name="X948cc1c7704956a6a4cda9b8db321dc21b8602f"/>
    <w:p>
      <w:pPr>
        <w:pStyle w:val="Heading2"/>
      </w:pPr>
      <w:r>
        <w:t xml:space="preserve">Slide 3: Cultural Competence and National Identity</w:t>
      </w:r>
    </w:p>
    <w:p>
      <w:pPr>
        <w:pStyle w:val="FirstParagraph"/>
      </w:pPr>
      <w:r>
        <w:t xml:space="preserve">One of the most distinct aspects of working as a Teacher Secondary in United Arab Emirates Abu Dhabi is the expectation to promote national identity among all students. While Arabic language and Islamic studies are core requirements for Emirati students, exposure to these subjects is encouraged for all learners.</w:t>
      </w:r>
    </w:p>
    <w:p>
      <w:pPr>
        <w:pStyle w:val="BodyText"/>
      </w:pPr>
      <w:r>
        <w:rPr>
          <w:bCs/>
          <w:b/>
        </w:rPr>
        <w:t xml:space="preserve">Respect for Local Customs:</w:t>
      </w:r>
      <w:r>
        <w:t xml:space="preserve"> </w:t>
      </w:r>
      <w:r>
        <w:t xml:space="preserve">Educators must demonstrate profound respect for Islamic traditions, local laws, and social norms. This includes appropriate dress code adherence during school hours, sensitivity during Ramadan (adjusting schedules if required), and understanding the significance of national holidays such as UAE National Day.</w:t>
      </w:r>
    </w:p>
    <w:p>
      <w:pPr>
        <w:pStyle w:val="BodyText"/>
      </w:pPr>
      <w:r>
        <w:rPr>
          <w:bCs/>
          <w:b/>
        </w:rPr>
        <w:t xml:space="preserve">Cultural Bridge-Building:</w:t>
      </w:r>
      <w:r>
        <w:t xml:space="preserve"> </w:t>
      </w:r>
      <w:r>
        <w:t xml:space="preserve">In a multicultural classroom, the Teacher Secondary acts as a bridge. It is vital to create an inclusive environment where students from various backgrounds feel valued while simultaneously learning about Emirati culture. This fosters social cohesion and prepares students to become responsible global citizens who respect local heritage.</w:t>
      </w:r>
    </w:p>
    <w:bookmarkEnd w:id="23"/>
    <w:bookmarkStart w:id="24" w:name="Xae4e3dc30faf225e114617250f60e05c2982d9d"/>
    <w:p>
      <w:pPr>
        <w:pStyle w:val="Heading2"/>
      </w:pPr>
      <w:r>
        <w:t xml:space="preserve">Slide 4: Pedagogical Strategies for Secondary Learners</w:t>
      </w:r>
    </w:p>
    <w:p>
      <w:pPr>
        <w:pStyle w:val="FirstParagraph"/>
      </w:pPr>
      <w:r>
        <w:t xml:space="preserve">The secondary phase (typically ages 13-18) is a critical period of cognitive and social development. Students in Abu Dhabi are exposed to diverse educational backgrounds, ranging from British curriculum schools to American systems and international IB programs. As a Teacher Secondary in United Arab Emirates Abu Dhabi, flexibility in pedagogy is essential.</w:t>
      </w:r>
    </w:p>
    <w:p>
      <w:pPr>
        <w:numPr>
          <w:ilvl w:val="0"/>
          <w:numId w:val="1003"/>
        </w:numPr>
        <w:pStyle w:val="Compact"/>
      </w:pPr>
      <w:r>
        <w:rPr>
          <w:bCs/>
          <w:b/>
        </w:rPr>
        <w:t xml:space="preserve">Differentiated Instruction:</w:t>
      </w:r>
      <w:r>
        <w:t xml:space="preserve"> </w:t>
      </w:r>
      <w:r>
        <w:t xml:space="preserve">Given the varying levels of proficiency in English among students, teachers must employ differentiated instruction techniques to support both native speakers and those for whom English is a second or third language (ESL/EAL).</w:t>
      </w:r>
    </w:p>
    <w:p>
      <w:pPr>
        <w:numPr>
          <w:ilvl w:val="0"/>
          <w:numId w:val="1003"/>
        </w:numPr>
        <w:pStyle w:val="Compact"/>
      </w:pPr>
      <w:r>
        <w:rPr>
          <w:bCs/>
          <w:b/>
        </w:rPr>
        <w:t xml:space="preserve">Inquiry-Based Learning:</w:t>
      </w:r>
      <w:r>
        <w:t xml:space="preserve"> </w:t>
      </w:r>
      <w:r>
        <w:t xml:space="preserve">Moving away from rote memorization, modern teaching in Abu Dhabi emphasizes critical thinking, problem-solving, and collaboration. Lessons should be designed to encourage students to ask questions and seek solutions.</w:t>
      </w:r>
    </w:p>
    <w:p>
      <w:pPr>
        <w:numPr>
          <w:ilvl w:val="0"/>
          <w:numId w:val="1003"/>
        </w:numPr>
        <w:pStyle w:val="Compact"/>
      </w:pPr>
      <w:r>
        <w:rPr>
          <w:iCs/>
          <w:i/>
        </w:rPr>
        <w:t xml:space="preserve">Formative Assessment:</w:t>
      </w:r>
      <w:r>
        <w:t xml:space="preserve">: Continuous assessment is key. Regular feedback helps students understand their progress and areas for improvement. This aligns with the ADEK focus on student-centered learning outcomes.</w:t>
      </w:r>
    </w:p>
    <w:bookmarkEnd w:id="24"/>
    <w:bookmarkStart w:id="25" w:name="Xa3d04766df323825273dcb9245e761aa172be6d"/>
    <w:p>
      <w:pPr>
        <w:pStyle w:val="Heading2"/>
      </w:pPr>
      <w:r>
        <w:t xml:space="preserve">Slide 5: Professional Development and Continuous Improvement</w:t>
      </w:r>
    </w:p>
    <w:p>
      <w:pPr>
        <w:pStyle w:val="FirstParagraph"/>
      </w:pPr>
      <w:r>
        <w:t xml:space="preserve">The educational sector in United Arab Emirates Abu Dhabi is dynamic. New technologies, pedagogical research, and policy updates emerge regularly. Therefore, professional growth is a core responsibility of any Teacher Secondary.</w:t>
      </w:r>
    </w:p>
    <w:p>
      <w:pPr>
        <w:pStyle w:val="BodyText"/>
      </w:pPr>
      <w:r>
        <w:rPr>
          <w:bCs/>
          <w:b/>
        </w:rPr>
        <w:t xml:space="preserve">Lifetime Learning:</w:t>
      </w:r>
      <w:r>
        <w:t xml:space="preserve"> </w:t>
      </w:r>
      <w:r>
        <w:t xml:space="preserve">Teachers are expected to engage in continuous professional development (CPD). This may include attending workshops organized by ADEK or private educational institutions, pursuing advanced degrees, or participating in peer-review sessions within the school.</w:t>
      </w:r>
    </w:p>
    <w:p>
      <w:pPr>
        <w:pStyle w:val="BodyText"/>
      </w:pPr>
      <w:r>
        <w:rPr>
          <w:bCs/>
          <w:b/>
        </w:rPr>
        <w:t xml:space="preserve">Mentorship and Collaboration:</w:t>
      </w:r>
      <w:r>
        <w:t xml:space="preserve"> </w:t>
      </w:r>
      <w:r>
        <w:t xml:space="preserve">Effective collaboration with colleagues is vital. In many schools in Abu Dhabi, departmental meetings and cross-curricular projects are common. A proactive Teacher Secondary contributes to these discussions, sharing best practices and supporting junior staff.</w:t>
      </w:r>
    </w:p>
    <w:bookmarkEnd w:id="25"/>
    <w:bookmarkStart w:id="26" w:name="X7c9df51bcd7df6c9025c21cabb3e7bcdb62d2d2"/>
    <w:p>
      <w:pPr>
        <w:pStyle w:val="Heading2"/>
      </w:pPr>
      <w:r>
        <w:t xml:space="preserve">Slide 6: Student Well-being and Pastoral Care</w:t>
      </w:r>
    </w:p>
    <w:p>
      <w:pPr>
        <w:pStyle w:val="FirstParagraph"/>
      </w:pPr>
      <w:r>
        <w:t xml:space="preserve">ADEK places significant emphasis on student well-being. The role of a Teacher Secondary is not limited to the classroom; it extends to pastoral care. Educators are often first responders to emotional or social issues faced by adolescents.</w:t>
      </w:r>
    </w:p>
    <w:p>
      <w:pPr>
        <w:pStyle w:val="BodyText"/>
      </w:pPr>
      <w:r>
        <w:rPr>
          <w:bCs/>
          <w:b/>
        </w:rPr>
        <w:t xml:space="preserve">Safeguarding:</w:t>
      </w:r>
      <w:r>
        <w:t xml:space="preserve"> </w:t>
      </w:r>
      <w:r>
        <w:t xml:space="preserve">Strict adherence to safeguarding policies is mandatory. Teachers must be vigilant for signs of abuse, neglect, or bullying and report them through proper channels.</w:t>
      </w:r>
    </w:p>
    <w:p>
      <w:pPr>
        <w:pStyle w:val="BodyText"/>
      </w:pPr>
      <w:r>
        <w:rPr>
          <w:iCs/>
          <w:i/>
        </w:rPr>
        <w:t xml:space="preserve">Mental Health Awareness</w:t>
      </w:r>
      <w:r>
        <w:t xml:space="preserve">: Recognizing signs of anxiety or stress among students is crucial. In a high-achieving environment like Abu Dhabi, pressure can be significant. Teachers should act with empathy and refer students to school counselors when necessary.</w:t>
      </w:r>
    </w:p>
    <w:p>
      <w:pPr>
        <w:pStyle w:val="BodyText"/>
      </w:pPr>
      <w:r>
        <w:rPr>
          <w:bCs/>
          <w:b/>
        </w:rPr>
        <w:t xml:space="preserve">Inclusive Education:</w:t>
      </w:r>
      <w:r>
        <w:t xml:space="preserve"> </w:t>
      </w:r>
      <w:r>
        <w:t xml:space="preserve">Many schools in Abu Dhabi serve students with special educational needs (SEN). Teacher Secondary must be trained in inclusive practices, ensuring that all students, regardless of their abilities, have access to the curriculum.</w:t>
      </w:r>
    </w:p>
    <w:bookmarkEnd w:id="26"/>
    <w:bookmarkStart w:id="27" w:name="X974737767f5631eef0a5fe0844e691b5cf0657c"/>
    <w:p>
      <w:pPr>
        <w:pStyle w:val="Heading2"/>
      </w:pPr>
      <w:r>
        <w:t xml:space="preserve">Slide 7: Community Engagement and Parental Partnership</w:t>
      </w:r>
    </w:p>
    <w:p>
      <w:pPr>
        <w:pStyle w:val="FirstParagraph"/>
      </w:pPr>
      <w:r>
        <w:t xml:space="preserve">In Abu Dhabi, parental involvement is highly valued. The relationship between the Teacher Secondary and parents is a partnership aimed at student success.</w:t>
      </w:r>
    </w:p>
    <w:p>
      <w:pPr>
        <w:pStyle w:val="BodyText"/>
      </w:pPr>
      <w:r>
        <w:rPr>
          <w:bCs/>
          <w:b/>
        </w:rPr>
        <w:t xml:space="preserve">Communication:</w:t>
      </w:r>
      <w:r>
        <w:t xml:space="preserve">: Clear, timely, and professional communication with parents is essential. This includes regular updates on academic progress, behavioral observations, and upcoming events.</w:t>
      </w:r>
    </w:p>
    <w:p>
      <w:pPr>
        <w:pStyle w:val="BodyText"/>
      </w:pPr>
      <w:r>
        <w:rPr>
          <w:iCs/>
          <w:i/>
        </w:rPr>
        <w:t xml:space="preserve">Cultural Sensitivity</w:t>
      </w:r>
      <w:r>
        <w:t xml:space="preserve">: When engaging with parents from diverse cultural backgrounds in United Arab Emirates Abu Dhabi, teachers must be respectful of varying perspectives on education and discipline. Building trust through open dialogue is key to a productive home-school relationship.</w:t>
      </w:r>
    </w:p>
    <w:bookmarkEnd w:id="27"/>
    <w:bookmarkStart w:id="28" w:name="X9107e4638d7b40115386c6f5409f435a4302859"/>
    <w:p>
      <w:pPr>
        <w:pStyle w:val="Heading2"/>
      </w:pPr>
      <w:r>
        <w:t xml:space="preserve">Slide 8: Conclusion: The Future of Teaching in Abu Dhabi</w:t>
      </w:r>
    </w:p>
    <w:p>
      <w:pPr>
        <w:pStyle w:val="FirstParagraph"/>
      </w:pPr>
      <w:r>
        <w:t xml:space="preserve">To conclude, the role of a Teacher Secondary in United Arab Emirates Abu Dhabi is multifaceted and profoundly impactful. It requires a blend of academic expertise, cultural intelligence, pedagogical innovation, and pastoral care.</w:t>
      </w:r>
    </w:p>
    <w:p>
      <w:pPr>
        <w:numPr>
          <w:ilvl w:val="0"/>
          <w:numId w:val="1004"/>
        </w:numPr>
        <w:pStyle w:val="Compact"/>
      </w:pPr>
      <w:r>
        <w:rPr>
          <w:bCs/>
          <w:b/>
        </w:rPr>
        <w:t xml:space="preserve">Vision Alignment:</w:t>
      </w:r>
      <w:r>
        <w:t xml:space="preserve"> </w:t>
      </w:r>
      <w:r>
        <w:t xml:space="preserve">By aligning our teaching practices with UAE Vision 2031, we contribute to the creation of a knowledgeable and innovative society.</w:t>
      </w:r>
    </w:p>
    <w:p>
      <w:pPr>
        <w:numPr>
          <w:ilvl w:val="0"/>
          <w:numId w:val="1004"/>
        </w:numPr>
      </w:pPr>
      <w:r>
        <w:rPr>
          <w:bCs/>
          <w:b/>
        </w:rPr>
        <w:t xml:space="preserve">Professional Excellence:</w:t>
      </w:r>
      <w:r>
        <w:t xml:space="preserve">: Adhering to ADEK standards ensures high-quality education for all students.</w:t>
      </w:r>
    </w:p>
    <w:p>
      <w:pPr>
        <w:numPr>
          <w:ilvl w:val="0"/>
          <w:numId w:val="1000"/>
        </w:numPr>
      </w:pPr>
      <w:r>
        <w:t xml:space="preserve">We encourage all educators to embrace these challenges with enthusiasm. The opportunity to shape the minds of the next generation in Abu Dhabi is a privilege that demands dedication, respect, and excellence. Let us work together to build a brighter future for our students and our nation.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United Arab Emirates Abu Dhabi</dc:title>
  <dc:creator/>
  <dc:language>en</dc:language>
  <cp:keywords/>
  <dcterms:created xsi:type="dcterms:W3CDTF">2026-07-29T22:34:51Z</dcterms:created>
  <dcterms:modified xsi:type="dcterms:W3CDTF">2026-07-29T22:34:51Z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