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Slide 1</w:t>
      </w:r>
    </w:p>
    <w:bookmarkStart w:id="30" w:name="X3abcbcf906f5d75e7321afc114b6e5707478446"/>
    <w:p>
      <w:pPr>
        <w:pStyle w:val="Heading1"/>
      </w:pPr>
      <w:r>
        <w:t xml:space="preserve">Seminar Presentation Slides: Transforming Secondary Education in United States Los Angeles</w:t>
      </w:r>
    </w:p>
    <w:p>
      <w:pPr>
        <w:pStyle w:val="FirstParagraph"/>
      </w:pPr>
      <w:r>
        <w:t xml:space="preserve">Welcome to this comprehensive seminar focused on the evolving role, challenges, and strategic opportunities for the modern Teacher Secondary within the dynamic educational landscape of United States Los Angeles. This presentation serves as a critical resource for educators, administrators, policy makers and stakeholders dedicated to enhancing student outcomes. By examining specific local contexts alongside national trends we aim provide actionable insights that resonate deeply with practitioners operating in this vibrant metropolis.</w:t>
      </w:r>
    </w:p>
    <w:p>
      <w:pPr>
        <w:pStyle w:val="BodyText"/>
      </w:pPr>
      <w:r>
        <w:t xml:space="preserve">Slide 2</w:t>
      </w:r>
    </w:p>
    <w:bookmarkStart w:id="29" w:name="X7a29e77ab7015cd07a5f20efb2bbed23635db1c"/>
    <w:p>
      <w:pPr>
        <w:pStyle w:val="Heading2"/>
      </w:pPr>
      <w:r>
        <w:t xml:space="preserve">The Context of United States Los Angeles Education</w:t>
      </w:r>
    </w:p>
    <w:p>
      <w:pPr>
        <w:pStyle w:val="FirstParagraph"/>
      </w:pPr>
      <w:r>
        <w:t xml:space="preserve">The educational ecosystem in United States Los Angeles is characterized by its immense diversity and scale. As one of the largest unified school districts in the nation the district serves millions of students from varied socioeconomic backgrounds cultural heritages and linguistic profiles. For any Teacher Secondary working within this region understanding these nuances is not merely beneficial it is essential for pedagogical success. The unique demographics require educators to adopt culturally responsive teaching strategies that honor student identities while fostering academic rigor.</w:t>
      </w:r>
    </w:p>
    <w:p>
      <w:pPr>
        <w:pStyle w:val="BodyText"/>
      </w:pPr>
      <w:r>
        <w:rPr>
          <w:bCs/>
          <w:b/>
        </w:rPr>
        <w:t xml:space="preserve">Key Statistic:</w:t>
      </w:r>
      <w:r>
        <w:t xml:space="preserve"> </w:t>
      </w:r>
      <w:r>
        <w:t xml:space="preserve">Over 80% of students in United States Los Angeles public schools are classified as socioeconomically disadvantaged highlighting the urgent need for robust support systems within secondary classrooms.</w:t>
      </w:r>
    </w:p>
    <w:p>
      <w:pPr>
        <w:pStyle w:val="BodyText"/>
      </w:pPr>
      <w:r>
        <w:t xml:space="preserve">Slide 3</w:t>
      </w:r>
    </w:p>
    <w:bookmarkStart w:id="20" w:name="Xfe05351b45519b6fe590630de3349c0cfd9d5eb"/>
    <w:p>
      <w:pPr>
        <w:pStyle w:val="Heading2"/>
      </w:pPr>
      <w:r>
        <w:t xml:space="preserve">The Evolving Role of the Modern Teacher Secondary</w:t>
      </w:r>
    </w:p>
    <w:p>
      <w:pPr>
        <w:pStyle w:val="FirstParagraph"/>
      </w:pPr>
      <w:r>
        <w:t xml:space="preserve">Gone are the days when a Teacher Secondary functioned solely as a transmitter of knowledge. In contemporary United States Los Angeles classrooms the role has expanded significantly to include that of a mentor facilitator and social-emotional anchor. Students in secondary education face complex pressures ranging from college admission anxieties to societal expectations. Consequently educators must cultivate environments that prioritize mental health alongside intellectual growth. This shift demands high levels of emotional intelligence adaptability and collaborative skill sets among all staff members.</w:t>
      </w:r>
    </w:p>
    <w:p>
      <w:pPr>
        <w:numPr>
          <w:ilvl w:val="0"/>
          <w:numId w:val="1001"/>
        </w:numPr>
        <w:pStyle w:val="Compact"/>
      </w:pPr>
      <w:r>
        <w:rPr>
          <w:bCs/>
          <w:b/>
        </w:rPr>
        <w:t xml:space="preserve">Mentorship:</w:t>
      </w:r>
      <w:r>
        <w:t xml:space="preserve"> </w:t>
      </w:r>
      <w:r>
        <w:t xml:space="preserve">Guiding students through career pathways and personal development.</w:t>
      </w:r>
    </w:p>
    <w:p>
      <w:pPr>
        <w:numPr>
          <w:ilvl w:val="0"/>
          <w:numId w:val="1001"/>
        </w:numPr>
        <w:pStyle w:val="Compact"/>
      </w:pPr>
      <w:r>
        <w:rPr>
          <w:bCs/>
          <w:b/>
        </w:rPr>
        <w:t xml:space="preserve">Data Analysis:</w:t>
      </w:r>
    </w:p>
    <w:p>
      <w:pPr>
        <w:numPr>
          <w:ilvl w:val="0"/>
          <w:numId w:val="1001"/>
        </w:numPr>
        <w:pStyle w:val="Compact"/>
      </w:pPr>
      <w:r>
        <w:t xml:space="preserve">Tech Integration:</w:t>
      </w:r>
    </w:p>
    <w:bookmarkEnd w:id="20"/>
    <w:p>
      <w:pPr>
        <w:pStyle w:val="FirstParagraph"/>
      </w:pPr>
      <w:r>
        <w:t xml:space="preserve">Slide 4</w:t>
      </w:r>
    </w:p>
    <w:bookmarkStart w:id="28" w:name="addressing-equity-and-access-gaps"/>
    <w:p>
      <w:pPr>
        <w:pStyle w:val="Heading2"/>
      </w:pPr>
      <w:r>
        <w:t xml:space="preserve">Addressing Equity and Access Gaps</w:t>
      </w:r>
    </w:p>
    <w:p>
      <w:pPr>
        <w:pStyle w:val="FirstParagraph"/>
      </w:pPr>
      <w:r>
        <w:t xml:space="preserve">A central theme for any Seminar Presentation Slides focused on this region is the persistent issue of equity. In United States Los Angeles resource allocation often varies significantly between neighborhoods leading to disparities in access to advanced coursework qualified instructors and extracurricular activities. As a Teacher Secondary one must actively work to dismantle these barriers. This involves advocating for inclusive curricula that reflect diverse histories and perspectives while ensuring that every student has equal opportunity to succeed regardless of their zip code or background.</w:t>
      </w:r>
    </w:p>
    <w:p>
      <w:pPr>
        <w:pStyle w:val="BodyText"/>
      </w:pPr>
      <w:r>
        <w:rPr>
          <w:bCs/>
          <w:b/>
        </w:rPr>
        <w:t xml:space="preserve">Action Item:</w:t>
      </w:r>
      <w:r>
        <w:t xml:space="preserve"> </w:t>
      </w:r>
      <w:r>
        <w:t xml:space="preserve">Implement universal design for learning (UDL) principles to ensure accessibility for students with varying abilities and learning styles.</w:t>
      </w:r>
    </w:p>
    <w:p>
      <w:pPr>
        <w:pStyle w:val="BodyText"/>
      </w:pPr>
      <w:r>
        <w:t xml:space="preserve">Slide 5</w:t>
      </w:r>
    </w:p>
    <w:bookmarkStart w:id="21" w:name="cultural-competency-in-the-classroom"/>
    <w:p>
      <w:pPr>
        <w:pStyle w:val="Heading2"/>
      </w:pPr>
      <w:r>
        <w:t xml:space="preserve">Cultural Competency in the Classroom</w:t>
      </w:r>
    </w:p>
    <w:p>
      <w:pPr>
        <w:pStyle w:val="FirstParagraph"/>
      </w:pPr>
      <w:r>
        <w:t xml:space="preserve">Cultural competency is not a static trait but an ongoing journey for every educator. In United States Los Angeles schools where hundreds of languages may be spoken within a single building it is imperative that a Teacher Secondary demonstrates respect and understanding for all cultural traditions. This includes modifying instructional methods to accommodate different communication styles recognizing implicit biases and engaging families as partners in education. Building trust with parents from marginalized communities is particularly crucial for fostering student achievement.</w:t>
      </w:r>
    </w:p>
    <w:p>
      <w:pPr>
        <w:numPr>
          <w:ilvl w:val="0"/>
          <w:numId w:val="1002"/>
        </w:numPr>
        <w:pStyle w:val="Compact"/>
      </w:pPr>
      <w:r>
        <w:t xml:space="preserve">Engage community leaders to bridge school-home gaps.</w:t>
      </w:r>
    </w:p>
    <w:p>
      <w:pPr>
        <w:numPr>
          <w:ilvl w:val="0"/>
          <w:numId w:val="1002"/>
        </w:numPr>
        <w:pStyle w:val="Compact"/>
      </w:pPr>
      <w:r>
        <w:t xml:space="preserve">Incorporate multilingual resources where possible.</w:t>
      </w:r>
    </w:p>
    <w:p>
      <w:pPr>
        <w:numPr>
          <w:ilvl w:val="0"/>
          <w:numId w:val="1002"/>
        </w:numPr>
        <w:pStyle w:val="Compact"/>
      </w:pPr>
      <w:r>
        <w:t xml:space="preserve">Create safe spaces for dialogue about identity and race.</w:t>
      </w:r>
    </w:p>
    <w:bookmarkEnd w:id="21"/>
    <w:p>
      <w:pPr>
        <w:pStyle w:val="FirstParagraph"/>
      </w:pPr>
      <w:r>
        <w:t xml:space="preserve">Slide 6</w:t>
      </w:r>
    </w:p>
    <w:bookmarkStart w:id="27" w:name="Xb77649dc9a5bf36421f1ea8b369266aad65db67"/>
    <w:p>
      <w:pPr>
        <w:pStyle w:val="Heading2"/>
      </w:pPr>
      <w:r>
        <w:t xml:space="preserve">Leveraging Technology in United States Los Angeles</w:t>
      </w:r>
    </w:p>
    <w:p>
      <w:pPr>
        <w:pStyle w:val="FirstParagraph"/>
      </w:pPr>
      <w:r>
        <w:t xml:space="preserve">The technology landscape in California is at the forefront of innovation. For a Teacher Secondary leveraging this environment can transform learning experiences. From virtual reality field trips to collaborative cloud-based projects technology offers unprecedented opportunities for engagement. However effective integration requires more than just access to devices; it demands professional development that empowers educators to use these tools purposefully. Schools in United States Los Angeles are increasingly investing in one-to-one computing initiatives requiring teachers to master digital pedagogy.</w:t>
      </w:r>
    </w:p>
    <w:p>
      <w:pPr>
        <w:pStyle w:val="BodyText"/>
      </w:pPr>
      <w:r>
        <w:rPr>
          <w:bCs/>
          <w:b/>
        </w:rPr>
        <w:t xml:space="preserve">Trend:</w:t>
      </w:r>
      <w:r>
        <w:t xml:space="preserve"> </w:t>
      </w:r>
      <w:r>
        <w:t xml:space="preserve">Increasing use of AI-driven personalized learning platforms to support differentiated instruction at the secondary level.</w:t>
      </w:r>
    </w:p>
    <w:p>
      <w:pPr>
        <w:pStyle w:val="BodyText"/>
      </w:pPr>
      <w:r>
        <w:t xml:space="preserve">Slide 7</w:t>
      </w:r>
    </w:p>
    <w:bookmarkStart w:id="22" w:name="X5da50d1e11db0805d5ca22a89e58fe0e98e7a2f"/>
    <w:p>
      <w:pPr>
        <w:pStyle w:val="Heading2"/>
      </w:pPr>
      <w:r>
        <w:t xml:space="preserve">Teacher Well-being and Retention Strategies</w:t>
      </w:r>
    </w:p>
    <w:p>
      <w:pPr>
        <w:pStyle w:val="FirstParagraph"/>
      </w:pPr>
      <w:r>
        <w:t xml:space="preserve">The retention crisis affecting teachers nationwide is also felt acutely in United States Los Angeles. High caseloads bureaucratic pressures and burnout contribute to turnover rates that disrupt student learning continuity. A successful Seminar Presentation Slides must address the sustainability of the teaching profession. Support systems such as mentorship programs for new educators regular professional learning communities and mental health resources are vital. Administrators must prioritize teacher voice in decision-making processes to foster a sense of agency and job satisfaction.</w:t>
      </w:r>
    </w:p>
    <w:p>
      <w:pPr>
        <w:numPr>
          <w:ilvl w:val="0"/>
          <w:numId w:val="1003"/>
        </w:numPr>
        <w:pStyle w:val="Compact"/>
      </w:pPr>
      <w:r>
        <w:t xml:space="preserve">Promote work-life balance through flexible scheduling options.</w:t>
      </w:r>
    </w:p>
    <w:p>
      <w:pPr>
        <w:numPr>
          <w:ilvl w:val="0"/>
          <w:numId w:val="1003"/>
        </w:numPr>
        <w:pStyle w:val="Compact"/>
      </w:pPr>
      <w:r>
        <w:t xml:space="preserve">Establish peer support networks within departments.</w:t>
      </w:r>
    </w:p>
    <w:p>
      <w:pPr>
        <w:numPr>
          <w:ilvl w:val="0"/>
          <w:numId w:val="1003"/>
        </w:numPr>
        <w:pStyle w:val="Compact"/>
      </w:pPr>
      <w:r>
        <w:t xml:space="preserve">Acknowledge and celebrate teacher achievements publicly and regularly.</w:t>
      </w:r>
    </w:p>
    <w:bookmarkEnd w:id="22"/>
    <w:p>
      <w:pPr>
        <w:pStyle w:val="FirstParagraph"/>
      </w:pPr>
      <w:r>
        <w:t xml:space="preserve">Slide 8</w:t>
      </w:r>
    </w:p>
    <w:bookmarkStart w:id="26" w:name="collaboration-across-disciplines"/>
    <w:p>
      <w:pPr>
        <w:pStyle w:val="Heading2"/>
      </w:pPr>
      <w:r>
        <w:t xml:space="preserve">Collaboration Across Disciplines</w:t>
      </w:r>
    </w:p>
    <w:p>
      <w:pPr>
        <w:pStyle w:val="FirstParagraph"/>
      </w:pPr>
      <w:r>
        <w:t xml:space="preserve">In the complex environment of United States Los Angeles schools interdisciplinary collaboration is key. A Teacher Secondary should not work in isolation but rather engage with colleagues across subjects to create cohesive learning experiences. For instance an English teacher might collaborate with a History instructor on a project examining social movements integrating literacy skills with historical analysis. This approach mirrors real-world problem solving and helps students see the interconnectedness of knowledge areas.</w:t>
      </w:r>
    </w:p>
    <w:p>
      <w:pPr>
        <w:pStyle w:val="BodyText"/>
      </w:pPr>
      <w:r>
        <w:rPr>
          <w:bCs/>
          <w:b/>
        </w:rPr>
        <w:t xml:space="preserve">Benefit:</w:t>
      </w:r>
      <w:r>
        <w:t xml:space="preserve"> </w:t>
      </w:r>
      <w:r>
        <w:t xml:space="preserve">Enhanced student engagement and deeper understanding through contextualized learning experiences.</w:t>
      </w:r>
    </w:p>
    <w:p>
      <w:pPr>
        <w:pStyle w:val="BodyText"/>
      </w:pPr>
      <w:r>
        <w:t xml:space="preserve">Slide 9</w:t>
      </w:r>
    </w:p>
    <w:bookmarkStart w:id="23" w:name="Xf8c0eaa0eb73409871c836ca130ca377474f75d"/>
    <w:p>
      <w:pPr>
        <w:pStyle w:val="Heading2"/>
      </w:pPr>
      <w:r>
        <w:t xml:space="preserve">Community Partnerships and External Resources</w:t>
      </w:r>
    </w:p>
    <w:p>
      <w:pPr>
        <w:pStyle w:val="FirstParagraph"/>
      </w:pPr>
      <w:r>
        <w:t xml:space="preserve">The vibrant culture of United States Los Angeles offers numerous external resources that can enrich the secondary classroom. Museums theaters universities and non-profit organizations provide valuable partnerships for student internships guest lectures and service-learning opportunities. A proactive Teacher Secondary will seek out these collaborations to bring authentic real-world experiences into their curriculum. These partnerships also help connect students with potential career pathways in various industries prevalent in the Los Angeles metropolitan area.</w:t>
      </w:r>
    </w:p>
    <w:p>
      <w:pPr>
        <w:numPr>
          <w:ilvl w:val="0"/>
          <w:numId w:val="1004"/>
        </w:numPr>
        <w:pStyle w:val="Compact"/>
      </w:pPr>
      <w:r>
        <w:t xml:space="preserve">Partner with local universities for STEM workshops.</w:t>
      </w:r>
    </w:p>
    <w:p>
      <w:pPr>
        <w:numPr>
          <w:ilvl w:val="0"/>
          <w:numId w:val="1004"/>
        </w:numPr>
        <w:pStyle w:val="Compact"/>
      </w:pPr>
      <w:r>
        <w:t xml:space="preserve">Collaborate with arts organizations for cultural immersion projects.</w:t>
      </w:r>
    </w:p>
    <w:p>
      <w:pPr>
        <w:numPr>
          <w:ilvl w:val="0"/>
          <w:numId w:val="1004"/>
        </w:numPr>
        <w:pStyle w:val="Compact"/>
      </w:pPr>
      <w:r>
        <w:t xml:space="preserve">Leverage city resources for environmental science studies. li&gt;</w:t>
      </w:r>
    </w:p>
    <w:bookmarkEnd w:id="23"/>
    <w:p>
      <w:pPr>
        <w:pStyle w:val="FirstParagraph"/>
      </w:pPr>
      <w:r>
        <w:t xml:space="preserve">Slide 10</w:t>
      </w:r>
    </w:p>
    <w:bookmarkStart w:id="24" w:name="conclusion-the-path-forward"/>
    <w:p>
      <w:pPr>
        <w:pStyle w:val="Heading2"/>
      </w:pPr>
      <w:r>
        <w:t xml:space="preserve">Conclusion: The Path Forward</w:t>
      </w:r>
    </w:p>
    <w:p>
      <w:pPr>
        <w:pStyle w:val="FirstParagraph"/>
      </w:pPr>
      <w:r>
        <w:t xml:space="preserve">In conclusion the role of a Teacher Secondary in United States Los Angeles is multifaceted and profoundly impactful. It requires dedication adaptability empathy and a commitment to continuous improvement. By embracing equity leveraging technology fostering well-being and building strong community ties educators can create transformative learning environments. This Seminar Presentation Slides aims to inspire ongoing dialogue and action among all stakeholders committed to excellence in education.</w:t>
      </w:r>
    </w:p>
    <w:p>
      <w:pPr>
        <w:pStyle w:val="BodyText"/>
      </w:pPr>
      <w:r>
        <w:rPr>
          <w:bCs/>
          <w:b/>
        </w:rPr>
        <w:t xml:space="preserve">Final Thought:</w:t>
      </w:r>
      <w:r>
        <w:t xml:space="preserve"> </w:t>
      </w:r>
      <w:r>
        <w:t xml:space="preserve">Every interaction with a student is an opportunity to shape their future. Let us remain steadfast in our mission to empower the next generation of leaders thinkers and citizens.</w:t>
      </w:r>
    </w:p>
    <w:bookmarkEnd w:id="24"/>
    <w:p>
      <w:pPr>
        <w:pStyle w:val="BodyText"/>
      </w:pPr>
      <w:r>
        <w:t xml:space="preserve">Slide 10</w:t>
      </w:r>
    </w:p>
    <w:bookmarkStart w:id="25" w:name="discussion-and-questions"/>
    <w:p>
      <w:pPr>
        <w:pStyle w:val="Heading2"/>
      </w:pPr>
      <w:r>
        <w:t xml:space="preserve">Discussion and Questions</w:t>
      </w:r>
    </w:p>
    <w:p>
      <w:pPr>
        <w:pStyle w:val="FirstParagraph"/>
      </w:pPr>
      <w:r>
        <w:t xml:space="preserve">We now open the floor for discussion regarding strategies for implementing these concepts within your specific schools in United States Los Angeles. How can we better support Teacher Secondary professionals? What additional resources are needed? Your insights are invaluable to shaping the future of education in this dynamic region.</w:t>
      </w:r>
    </w:p>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 United States Los Angeles</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