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Strategic Role of the Telecommunication Engineer in Germany Frankfurt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Engineering Professionals and University Students</w:t>
      </w:r>
    </w:p>
    <w:bookmarkEnd w:id="20"/>
    <w:bookmarkStart w:id="21" w:name="Xaf19c4be4b8593fae6758e1bfdeacc3e8e54959"/>
    <w:p>
      <w:pPr>
        <w:pStyle w:val="Heading1"/>
      </w:pPr>
      <w:r>
        <w:t xml:space="preserve">Slide 1: Introduction to the Seminar Presentation Slides</w:t>
      </w:r>
    </w:p>
    <w:bookmarkEnd w:id="21"/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We gather here in Frankfurt am Main to discuss a critical pillar of modern infrastructure.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document serves as the foundational text for our Seminar Presentation Slides, designed to guide your understanding of the Telecommunication Engineer role within a specific geographic and economic context.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  <w:r>
        <w:t xml:space="preserve"> </w:t>
      </w:r>
      <w:r>
        <w:t xml:space="preserve">Frankfurt is not merely a city; it is the financial heart of Germany and one of Europe's most significant digital hubs. Understanding how engineering talent interacts with this environment is essential for career planning and strategic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 Engagement:</w:t>
      </w:r>
      <w:r>
        <w:t xml:space="preserve"> </w:t>
      </w:r>
      <w:r>
        <w:t xml:space="preserve">These slides are intended to provoke thought regarding the technical, regulatory, and societal impacts of telecommunications in a high-density economic zone like Germany Frankfurt.</w:t>
      </w:r>
    </w:p>
    <w:bookmarkStart w:id="22" w:name="X60a676378e172316d40ed6280c21ed9a96fe534"/>
    <w:p>
      <w:pPr>
        <w:pStyle w:val="Heading1"/>
      </w:pPr>
      <w:r>
        <w:t xml:space="preserve">Slide 2: Why Germany Frankfurt Matters for Telecoms</w:t>
      </w:r>
    </w:p>
    <w:bookmarkEnd w:id="22"/>
    <w:p>
      <w:pPr>
        <w:pStyle w:val="FirstParagraph"/>
      </w:pPr>
      <w:r>
        <w:t xml:space="preserve">Frankfurt am Main holds a unique position in the global telecommunications landscape. Known as "Mainhattan" due to its skyline, the city is equally renowned for its data infrastructure.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DE-CIX Hub:</w:t>
      </w:r>
      <w:r>
        <w:t xml:space="preserve"> </w:t>
      </w:r>
      <w:r>
        <w:t xml:space="preserve">Frankfurt hosts the Deutsche Börse Internet Exchange (DE-CIX), often cited as the busiest internet exchange point in the world. For a Telecommunication Engineer, this represents a frontline of global data traffic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Center Capital:</w:t>
      </w:r>
      <w:r>
        <w:t xml:space="preserve"> </w:t>
      </w:r>
      <w:r>
        <w:t xml:space="preserve">Due to strict cooling conditions and reliable power grids, Frankfurt is home to over 300 data centers. This concentration creates a massive demand for engineers who can design low-latency networks and manage physical layer infrastructure.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Stability:</w:t>
      </w:r>
      <w:r>
        <w:t xml:space="preserve"> </w:t>
      </w:r>
      <w:r>
        <w:t xml:space="preserve">As the headquarters of the European Central Bank and numerous international banks, Frankfurt demands ultra-reliable, secure, and high-speed communication systems. The Telecommunication Engineer in Germany Frankfurt is not just building networks; they are securing economic stability.</w:t>
      </w:r>
    </w:p>
    <w:bookmarkStart w:id="23" w:name="X605b793bab0936c59fcc1d3b72fa683f0ef40ab"/>
    <w:p>
      <w:pPr>
        <w:pStyle w:val="Heading1"/>
      </w:pPr>
      <w:r>
        <w:t xml:space="preserve">Slide 3: Defining the Role of the Telecommunication Engineer</w:t>
      </w:r>
    </w:p>
    <w:bookmarkEnd w:id="23"/>
    <w:p>
      <w:pPr>
        <w:pStyle w:val="FirstParagraph"/>
      </w:pPr>
      <w:r>
        <w:t xml:space="preserve">The role of a Telecommunication Engineer has evolved significantly. It is no longer limited to laying cables or setting up cell towers. Today, it is a multidisciplinary field requiring expertise in software, hardware, and security.</w:t>
      </w:r>
    </w:p>
    <w:p>
      <w:pPr>
        <w:pStyle w:val="BodyText"/>
      </w:pPr>
      <w:r>
        <w:rPr>
          <w:bCs/>
          <w:b/>
        </w:rPr>
        <w:t xml:space="preserve">Core Responsibilities: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Spectrum Management: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 Architecture:</w:t>
      </w:r>
    </w:p>
    <w:p>
      <w:pPr>
        <w:numPr>
          <w:ilvl w:val="0"/>
          <w:numId w:val="1000"/>
        </w:numPr>
        <w:pStyle w:val="Compact"/>
      </w:pPr>
      <w:r>
        <w:t xml:space="preserve">.Designing robust backbone networks that can handle the massive throughput required by DE-CIX and surrounding data centers. This involves proficiency in fiber optics, microwave links, and satellite communications.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IoT Integration:</w:t>
      </w:r>
    </w:p>
    <w:p>
      <w:pPr>
        <w:numPr>
          <w:ilvl w:val="0"/>
          <w:numId w:val="1000"/>
        </w:numPr>
        <w:pStyle w:val="Compact"/>
      </w:pPr>
      <w:r>
        <w:t xml:space="preserve">.As Frankfurt moves toward becoming a "Smart City," engineers must integrate Internet of Things (IoT) devices into existing municipal infrastructure, requiring expertise in sensor networks and edge computing.</w:t>
      </w:r>
    </w:p>
    <w:bookmarkStart w:id="24" w:name="X436f12ed55b3ab4615829a29279111d86611783"/>
    <w:p>
      <w:pPr>
        <w:pStyle w:val="Heading1"/>
      </w:pPr>
      <w:r>
        <w:t xml:space="preserve">Slide 4: Technical Challenges in Germany Frankfurt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Telecommunication Engineer in Germany Frankfurt</dc:title>
  <dc:creator/>
  <dc:language>en</dc:language>
  <cp:keywords/>
  <dcterms:created xsi:type="dcterms:W3CDTF">2026-07-29T12:25:06Z</dcterms:created>
  <dcterms:modified xsi:type="dcterms:W3CDTF">2026-07-29T12:25:06Z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