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Munich</w:t>
      </w:r>
    </w:p>
    <w:bookmarkStart w:id="20" w:name="Xe2f4d7bbe64514494eefdb7a6f0aa8b83001db1"/>
    <w:p>
      <w:pPr>
        <w:pStyle w:val="Heading1"/>
      </w:pPr>
      <w:r>
        <w:t xml:space="preserve">Seminar Presentation Slides: The Strategic Role of the Translator Interpreter in Germany Munich</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Munich, Bavaria, Germany</w:t>
      </w:r>
      <w:r>
        <w:br/>
      </w:r>
      <w:r>
        <w:rPr>
          <w:bCs/>
          <w:b/>
        </w:rPr>
        <w:t xml:space="preserve">Purpose:</w:t>
      </w:r>
      <w:r>
        <w:t xml:space="preserve">An in-depth analysis of linguistic services within the economic and cultural fabric of Munich.</w:t>
      </w:r>
    </w:p>
    <w:bookmarkEnd w:id="20"/>
    <w:bookmarkStart w:id="21" w:name="the-unique-context-of-germany-munich"/>
    <w:p>
      <w:pPr>
        <w:pStyle w:val="Heading2"/>
      </w:pPr>
      <w:r>
        <w:t xml:space="preserve">The Unique Context of Germany Munich</w:t>
      </w:r>
    </w:p>
    <w:p>
      <w:pPr>
        <w:pStyle w:val="FirstParagraph"/>
      </w:pPr>
      <w:r>
        <w:t xml:space="preserve">Munich stands as one of Europe’s most vibrant economic hubs, hosting global giants in automotive, technology, and finance. Within this bustling metropolis, the demand for seamless communication transcends casual conversation; it is a critical component of international business success. This presentation explores why professional</w:t>
      </w:r>
      <w:r>
        <w:t xml:space="preserve"> </w:t>
      </w:r>
      <w:r>
        <w:rPr>
          <w:bCs/>
          <w:b/>
        </w:rPr>
        <w:t xml:space="preserve">Translator Interpreter</w:t>
      </w:r>
      <w:r>
        <w:t xml:space="preserve"> </w:t>
      </w:r>
      <w:r>
        <w:t xml:space="preserve">services are not merely optional luxuries but essential infrastructure in Germany Munich.</w:t>
      </w:r>
    </w:p>
    <w:p>
      <w:pPr>
        <w:pStyle w:val="BodyText"/>
      </w:pPr>
      <w:r>
        <w:t xml:space="preserve">The city’s status as a global stage requires precise linguistic mediation. From the BMW headquarters to the Munich Stock Exchange, every international contract, legal proceeding, and cultural exchange relies on accurate language transfer. Understanding the local context is paramount for any linguist operating here.</w:t>
      </w:r>
    </w:p>
    <w:bookmarkEnd w:id="21"/>
    <w:bookmarkStart w:id="22" w:name="X2bf6c16834c20e180550f23cb0f2104a0098a5a"/>
    <w:p>
      <w:pPr>
        <w:pStyle w:val="Heading2"/>
      </w:pPr>
      <w:r>
        <w:t xml:space="preserve">Distinguishing Translation from Interpretation</w:t>
      </w:r>
    </w:p>
    <w:p>
      <w:pPr>
        <w:pStyle w:val="FirstParagraph"/>
      </w:pPr>
      <w:r>
        <w:t xml:space="preserve">To serve clients effectively in Germany Munich, one must master the distinction between two core disciplines. While often used interchangeably by laypeople, a professional</w:t>
      </w:r>
      <w:r>
        <w:t xml:space="preserve"> </w:t>
      </w:r>
      <w:r>
        <w:rPr>
          <w:bCs/>
          <w:b/>
        </w:rPr>
        <w:t xml:space="preserve">Translator Interpreter</w:t>
      </w:r>
      <w:r>
        <w:t xml:space="preserve"> </w:t>
      </w:r>
      <w:r>
        <w:t xml:space="preserve">understands the fundamental differences:</w:t>
      </w:r>
    </w:p>
    <w:p>
      <w:pPr>
        <w:numPr>
          <w:ilvl w:val="0"/>
          <w:numId w:val="1001"/>
        </w:numPr>
        <w:pStyle w:val="Compact"/>
      </w:pPr>
      <w:r>
        <w:rPr>
          <w:bCs/>
          <w:b/>
        </w:rPr>
        <w:t xml:space="preserve">Precise Translation:</w:t>
      </w:r>
      <w:r>
        <w:t xml:space="preserve">This involves written material such as technical manuals for Siemens machinery, legal contracts for real estate acquisitions in Schwabing, or marketing brochures for the Oktoberfest. Accuracy is measured in textual fidelity and cultural nuance.</w:t>
      </w:r>
    </w:p>
    <w:p>
      <w:pPr>
        <w:numPr>
          <w:ilvl w:val="0"/>
          <w:numId w:val="1001"/>
        </w:numPr>
        <w:pStyle w:val="Compact"/>
      </w:pPr>
      <w:r>
        <w:rPr>
          <w:bCs/>
          <w:b/>
        </w:rPr>
        <w:t xml:space="preserve">Simultaneous Interpretation:</w:t>
      </w:r>
      <w:r>
        <w:t xml:space="preserve">This occurs live, often in conference halls at the MOC or during diplomatic meetings. Here, a</w:t>
      </w:r>
      <w:r>
        <w:t xml:space="preserve"> </w:t>
      </w:r>
      <w:r>
        <w:rPr>
          <w:bCs/>
          <w:b/>
        </w:rPr>
        <w:t xml:space="preserve">Translator Interpreter</w:t>
      </w:r>
      <w:r>
        <w:t xml:space="preserve"> </w:t>
      </w:r>
      <w:r>
        <w:t xml:space="preserve">must process audio input and deliver spoken output with milliseconds of delay.</w:t>
      </w:r>
    </w:p>
    <w:p>
      <w:pPr>
        <w:pStyle w:val="FirstParagraph"/>
      </w:pPr>
      <w:r>
        <w:t xml:space="preserve">In the high-stakes environment of Germany Munich, confusing these two roles can lead to catastrophic business errors. Our seminar emphasizes specialized training for each modality.</w:t>
      </w:r>
    </w:p>
    <w:bookmarkEnd w:id="22"/>
    <w:bookmarkStart w:id="23" w:name="the-german-market-and-quality-standards"/>
    <w:p>
      <w:pPr>
        <w:pStyle w:val="Heading2"/>
      </w:pPr>
      <w:r>
        <w:t xml:space="preserve">The German Market and Quality Standards</w:t>
      </w:r>
    </w:p>
    <w:p>
      <w:pPr>
        <w:pStyle w:val="FirstParagraph"/>
      </w:pPr>
      <w:r>
        <w:t xml:space="preserve">Germans are renowned for their appreciation of precision, quality, and thoroughness. In Munich, this cultural trait extends to linguistic services. Clients expect a level of accuracy that is rarely found in less regulated markets. A generic machine translation is often viewed with skepticism in formal German business environments.</w:t>
      </w:r>
    </w:p>
    <w:p>
      <w:pPr>
        <w:pStyle w:val="BodyText"/>
      </w:pPr>
      <w:r>
        <w:t xml:space="preserve">For a</w:t>
      </w:r>
      <w:r>
        <w:t xml:space="preserve"> </w:t>
      </w:r>
      <w:r>
        <w:rPr>
          <w:bCs/>
          <w:b/>
        </w:rPr>
        <w:t xml:space="preserve">Translator Interpreter</w:t>
      </w:r>
      <w:r>
        <w:t xml:space="preserve">, adhering to DIN 2345 standards and ISO certification requirements is not just bureaucratic procedure; it is a sign of respect for the client. In Germany Munich, trust is built on demonstrated competence. This section of our presentation outlines how local firms in Bavaria demand certified professionals who understand both the source language and the specific German legal or technical terminology.</w:t>
      </w:r>
    </w:p>
    <w:bookmarkEnd w:id="23"/>
    <w:bookmarkStart w:id="24" w:name="economic-drivers-in-munich"/>
    <w:p>
      <w:pPr>
        <w:pStyle w:val="Heading2"/>
      </w:pPr>
      <w:r>
        <w:t xml:space="preserve">Economic Drivers in Munich</w:t>
      </w:r>
    </w:p>
    <w:p>
      <w:pPr>
        <w:pStyle w:val="FirstParagraph"/>
      </w:pPr>
      <w:r>
        <w:t xml:space="preserve">Munich’s economy is driven by innovation. As multinational corporations establish regional headquarters here, the need for cross-border communication explodes. A single automotive plant on the outskirts of Germany Munich may require:</w:t>
      </w:r>
    </w:p>
    <w:p>
      <w:pPr>
        <w:numPr>
          <w:ilvl w:val="0"/>
          <w:numId w:val="1002"/>
        </w:numPr>
        <w:pStyle w:val="Compact"/>
      </w:pPr>
      <w:r>
        <w:rPr>
          <w:bCs/>
          <w:b/>
        </w:rPr>
        <w:t xml:space="preserve">Technical Translation:</w:t>
      </w:r>
      <w:r>
        <w:t xml:space="preserve">User manuals for engineers and safety guidelines for factory workers.</w:t>
      </w:r>
    </w:p>
    <w:p>
      <w:pPr>
        <w:numPr>
          <w:ilvl w:val="0"/>
          <w:numId w:val="1002"/>
        </w:numPr>
        <w:pStyle w:val="Compact"/>
      </w:pPr>
      <w:r>
        <w:rPr>
          <w:bCs/>
          <w:b/>
        </w:rPr>
        <w:t xml:space="preserve">Court Interpretation:</w:t>
      </w:r>
      <w:r>
        <w:t xml:space="preserve">Liaison interpreting for labor disputes involving international staff.</w:t>
      </w:r>
    </w:p>
    <w:p>
      <w:pPr>
        <w:numPr>
          <w:ilvl w:val="0"/>
          <w:numId w:val="1002"/>
        </w:numPr>
        <w:pStyle w:val="Compact"/>
      </w:pPr>
      <w:r>
        <w:rPr>
          <w:bCs/>
          <w:b/>
        </w:rPr>
        <w:t xml:space="preserve">Museum Interpretation:</w:t>
      </w:r>
      <w:r>
        <w:t xml:space="preserve">Guided tours at the Deutsches Museum requiring engaging, culturally relevant interpretation for global tourists.</w:t>
      </w:r>
    </w:p>
    <w:p>
      <w:pPr>
        <w:pStyle w:val="FirstParagraph"/>
      </w:pPr>
      <w:r>
        <w:t xml:space="preserve">The role of the</w:t>
      </w:r>
      <w:r>
        <w:t xml:space="preserve"> </w:t>
      </w:r>
      <w:r>
        <w:rPr>
          <w:bCs/>
          <w:b/>
        </w:rPr>
        <w:t xml:space="preserve">Translator Interpreter</w:t>
      </w:r>
      <w:r>
        <w:t xml:space="preserve"> </w:t>
      </w:r>
      <w:r>
        <w:t xml:space="preserve">is thus multifaceted, adapting to diverse sectors ranging from healthcare at Klinikum rechts der Isar to fintech startups in the Goetheplatz district.</w:t>
      </w:r>
    </w:p>
    <w:bookmarkEnd w:id="24"/>
    <w:bookmarkStart w:id="25" w:name="cultural-competence-and-hidden-language"/>
    <w:p>
      <w:pPr>
        <w:pStyle w:val="Heading2"/>
      </w:pPr>
      <w:r>
        <w:t xml:space="preserve">Cultural Competence and "Hidden" Language</w:t>
      </w:r>
    </w:p>
    <w:p>
      <w:pPr>
        <w:pStyle w:val="FirstParagraph"/>
      </w:pPr>
      <w:r>
        <w:t xml:space="preserve">Linguistic competence is only half the battle. In Germany Munich, cultural competence is equally vital. The concept of "High Context" vs. "Low Context" communication styles heavily influences how business is conducted in Bavaria.</w:t>
      </w:r>
    </w:p>
    <w:p>
      <w:pPr>
        <w:pStyle w:val="BodyText"/>
      </w:pPr>
      <w:r>
        <w:t xml:space="preserve">A skilled</w:t>
      </w:r>
      <w:r>
        <w:t xml:space="preserve"> </w:t>
      </w:r>
      <w:r>
        <w:rPr>
          <w:bCs/>
          <w:b/>
        </w:rPr>
        <w:t xml:space="preserve">Translator Interpreter</w:t>
      </w:r>
      <w:r>
        <w:t xml:space="preserve"> </w:t>
      </w:r>
      <w:r>
        <w:t xml:space="preserve">must navigate the directness often associated with German communication styles, particularly in northern regions versus the more reserved southern Bavarian demeanor. Misinterpreting a tone or missing a cultural cue can derail negotiations. Our seminar includes case studies demonstrating how a nuanced understanding of Munich’s social hierarchy and etiquette enhances the effectiveness of interpretation services.</w:t>
      </w:r>
    </w:p>
    <w:bookmarkEnd w:id="25"/>
    <w:bookmarkStart w:id="26" w:name="X53d39ee4fcae7b306cd54c98b15b474cb83728c"/>
    <w:p>
      <w:pPr>
        <w:pStyle w:val="Heading2"/>
      </w:pPr>
      <w:r>
        <w:t xml:space="preserve">Ethical Considerations and Confidentiality</w:t>
      </w:r>
    </w:p>
    <w:p>
      <w:pPr>
        <w:pStyle w:val="FirstParagraph"/>
      </w:pPr>
      <w:r>
        <w:t xml:space="preserve">In an era of data privacy, particularly with strict GDPR regulations in Germany Munich, the ethical responsibilities of a</w:t>
      </w:r>
      <w:r>
        <w:t xml:space="preserve"> </w:t>
      </w:r>
      <w:r>
        <w:rPr>
          <w:bCs/>
          <w:b/>
        </w:rPr>
        <w:t xml:space="preserve">Translator Interpreter</w:t>
      </w:r>
      <w:r>
        <w:t xml:space="preserve"> </w:t>
      </w:r>
      <w:r>
        <w:t xml:space="preserve">are heightened. Whether translating sensitive medical records or interpreting for immigration hearings at the local authority (Landratsamt), confidentiality is non-negotiable.</w:t>
      </w:r>
    </w:p>
    <w:p>
      <w:pPr>
        <w:pStyle w:val="BodyText"/>
      </w:pPr>
      <w:r>
        <w:t xml:space="preserve">This slide emphasizes the duty of impartiality and accuracy. A translator cannot insert personal opinions, nor can an interpreter alter the meaning to suit a client’s bias. In Munich’s legal and corporate sectors, breaches of ethics can lead to immediate disqualification from tender processes. We discuss best practices for securing data during translation projects and maintaining professional boundaries in live interpretation settings.</w:t>
      </w:r>
    </w:p>
    <w:bookmarkEnd w:id="26"/>
    <w:bookmarkStart w:id="27" w:name="technological-integration"/>
    <w:p>
      <w:pPr>
        <w:pStyle w:val="Heading2"/>
      </w:pPr>
      <w:r>
        <w:t xml:space="preserve">Technological Integration</w:t>
      </w:r>
    </w:p>
    <w:p>
      <w:pPr>
        <w:pStyle w:val="FirstParagraph"/>
      </w:pPr>
      <w:r>
        <w:t xml:space="preserve">The modern landscape of language services in Germany Munich is increasingly digital. While technology aids productivity, it does not replace the human element. A professional</w:t>
      </w:r>
      <w:r>
        <w:t xml:space="preserve"> </w:t>
      </w:r>
      <w:r>
        <w:rPr>
          <w:bCs/>
          <w:b/>
        </w:rPr>
        <w:t xml:space="preserve">Translator Interpreter</w:t>
      </w:r>
      <w:r>
        <w:t xml:space="preserve"> </w:t>
      </w:r>
      <w:r>
        <w:t xml:space="preserve">must leverage Computer-Assisted Translation (CAT) tools to ensure consistency in large projects.</w:t>
      </w:r>
    </w:p>
    <w:p>
      <w:pPr>
        <w:pStyle w:val="BodyText"/>
      </w:pPr>
      <w:r>
        <w:t xml:space="preserve">However, for interpretation, remote interpreting platforms are becoming standard post-pandemic. Munich-based companies now frequently conduct virtual meetings with Asian or American partners. Training must include proficiency in these digital platforms while maintaining the high acoustic and visual standards expected by sophisticated German clients. The seminar will provide a demo of leading CAT tools used by top agencies in Bavaria.</w:t>
      </w:r>
    </w:p>
    <w:bookmarkEnd w:id="27"/>
    <w:bookmarkStart w:id="28" w:name="career-opportunities-and-networking"/>
    <w:p>
      <w:pPr>
        <w:pStyle w:val="Heading2"/>
      </w:pPr>
      <w:r>
        <w:t xml:space="preserve">Career Opportunities and Networking</w:t>
      </w:r>
    </w:p>
    <w:p>
      <w:pPr>
        <w:pStyle w:val="FirstParagraph"/>
      </w:pPr>
      <w:r>
        <w:t xml:space="preserve">Munich offers robust opportunities for linguists, but the market is competitive. Building a network within the local industry associations, such as BDÜ (Bundesverband der Dolmetscher und Übersetzer), is crucial for a successful career as a</w:t>
      </w:r>
      <w:r>
        <w:t xml:space="preserve"> </w:t>
      </w:r>
      <w:r>
        <w:rPr>
          <w:bCs/>
          <w:b/>
        </w:rPr>
        <w:t xml:space="preserve">Translator Interpreter</w:t>
      </w:r>
      <w:r>
        <w:t xml:space="preserve">.</w:t>
      </w:r>
    </w:p>
    <w:p>
      <w:pPr>
        <w:pStyle w:val="BodyText"/>
      </w:pPr>
      <w:r>
        <w:t xml:space="preserve">We will outline strategies for freelancers to secure long-term contracts with Munich’s major corporations. This includes understanding invoicing norms in Euros, dealing with German tax regulations, and marketing oneself effectively within the local context. The goal is to empower attendees to not only survive but thrive in the Munich linguistic ecosystem.</w:t>
      </w:r>
    </w:p>
    <w:bookmarkEnd w:id="28"/>
    <w:bookmarkStart w:id="29" w:name="X5d3f4540f58e0ff2ad04037e22e30ec7fac1f3f"/>
    <w:p>
      <w:pPr>
        <w:pStyle w:val="Heading2"/>
      </w:pPr>
      <w:r>
        <w:t xml:space="preserve">Conclusion: The Future of Language Services in Germany Munich</w:t>
      </w:r>
    </w:p>
    <w:p>
      <w:pPr>
        <w:pStyle w:val="FirstParagraph"/>
      </w:pPr>
      <w:r>
        <w:t xml:space="preserve">In conclusion, the role of the professional</w:t>
      </w:r>
      <w:r>
        <w:t xml:space="preserve"> </w:t>
      </w:r>
      <w:r>
        <w:rPr>
          <w:bCs/>
          <w:b/>
        </w:rPr>
        <w:t xml:space="preserve">Translator Interpreter</w:t>
      </w:r>
      <w:r>
        <w:t xml:space="preserve"> </w:t>
      </w:r>
      <w:r>
        <w:t xml:space="preserve">is more critical than ever in Germany Munich. As the city continues to grow as a center for global business and culture, the bridge between languages becomes a bridge to opportunity.</w:t>
      </w:r>
    </w:p>
    <w:p>
      <w:pPr>
        <w:pStyle w:val="BodyText"/>
      </w:pPr>
      <w:r>
        <w:t xml:space="preserve">We encourage all attendees to view linguistic services not just as a job, but as a vital professional service that facilitates international understanding. By adhering to high standards of ethics, precision, and cultural awareness, you can make significant contributions to the dynamic environment of Germany Munich.</w:t>
      </w:r>
    </w:p>
    <w:p>
      <w:pPr>
        <w:pStyle w:val="BodyText"/>
      </w:pPr>
      <w:r>
        <w:rPr>
          <w:iCs/>
          <w:i/>
        </w:rPr>
        <w:t xml:space="preserve">Thank you for your attention. We now open the floor for questions regarding specific translation techniques or interpretation strategies in this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Translator Interpreter in Germany Munich</dc:title>
  <dc:creator/>
  <dc:language>en</dc:language>
  <cp:keywords/>
  <dcterms:created xsi:type="dcterms:W3CDTF">2026-07-29T08:48:45Z</dcterms:created>
  <dcterms:modified xsi:type="dcterms:W3CDTF">2026-07-29T08:48:45Z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