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Mumbai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3691b610ba92c6847d9681a51fa85a4f93243f6"/>
    <w:p>
      <w:pPr>
        <w:pStyle w:val="Heading2"/>
      </w:pPr>
      <w:r>
        <w:t xml:space="preserve">Topic: The Evolving Role of the Translator Interpreter in India Mumbai</w:t>
      </w:r>
    </w:p>
    <w:p>
      <w:pPr>
        <w:pStyle w:val="FirstParagraph"/>
      </w:pPr>
      <w:r>
        <w:t xml:space="preserve">Bridging Linguistic Divides in a Global Metropolis</w:t>
      </w:r>
    </w:p>
    <w:bookmarkEnd w:id="20"/>
    <w:bookmarkEnd w:id="21"/>
    <w:bookmarkStart w:id="22" w:name="slide-1-introduction-and-context-setting"/>
    <w:p>
      <w:pPr>
        <w:pStyle w:val="Heading3"/>
      </w:pPr>
      <w:r>
        <w:t xml:space="preserve">Slide 1: Introduction and Context Setting</w:t>
      </w:r>
    </w:p>
    <w:p>
      <w:pPr>
        <w:numPr>
          <w:ilvl w:val="0"/>
          <w:numId w:val="1001"/>
        </w:numPr>
        <w:pStyle w:val="Compact"/>
      </w:pPr>
      <w:r>
        <w:t xml:space="preserve">Welcome to this comprehensive seminar on the critical role of professional translation and interpretation services.</w:t>
      </w:r>
    </w:p>
    <w:p>
      <w:pPr>
        <w:numPr>
          <w:ilvl w:val="0"/>
          <w:numId w:val="1001"/>
        </w:numPr>
        <w:pStyle w:val="Compact"/>
      </w:pPr>
      <w:r>
        <w:t xml:space="preserve">Our primary focus is</w:t>
      </w:r>
      <w:r>
        <w:t xml:space="preserve"> </w:t>
      </w:r>
      <w:r>
        <w:t xml:space="preserve">India Mumbai</w:t>
      </w:r>
      <w:r>
        <w:t xml:space="preserve">, a city that stands as a testament to linguistic diversity and global connectivity.</w:t>
      </w:r>
    </w:p>
    <w:bookmarkEnd w:id="22"/>
    <w:p>
      <w:pPr>
        <w:pStyle w:val="FirstParagraph"/>
      </w:pPr>
      <w:r>
        <w:t xml:space="preserve">/br/</w:t>
      </w:r>
    </w:p>
    <w:bookmarkStart w:id="23" w:name="X5cd1feff3252f0de6e677b1631d7d4383289fb2"/>
    <w:p>
      <w:pPr>
        <w:pStyle w:val="Heading3"/>
      </w:pPr>
      <w:r>
        <w:t xml:space="preserve">Slide 2: The Linguistic Landscape of India Mumbai</w:t>
      </w:r>
    </w:p>
    <w:p>
      <w:pPr>
        <w:pStyle w:val="FirstParagraph"/>
      </w:pPr>
      <w:r>
        <w:t xml:space="preserve">Mumbai, the financial capital of India, is a melting pot of cultures and languages. While Hindi and English are widely spoken, Marathi remains the state language. Additionally, Gujarati, Urdu, Tamil Telugu Malayalam and Kannada are prevalent.</w:t>
      </w:r>
    </w:p>
    <w:p>
      <w:pPr>
        <w:numPr>
          <w:ilvl w:val="0"/>
          <w:numId w:val="1002"/>
        </w:numPr>
        <w:pStyle w:val="Compact"/>
      </w:pPr>
      <w:r>
        <w:t xml:space="preserve">In</w:t>
      </w:r>
      <w:r>
        <w:t xml:space="preserve"> </w:t>
      </w:r>
      <w:r>
        <w:t xml:space="preserve">India Mumbai</w:t>
      </w:r>
      <w:r>
        <w:t xml:space="preserve">, business transactions often require seamless communication between local stakeholders and international partners.</w:t>
      </w:r>
    </w:p>
    <w:p>
      <w:pPr>
        <w:numPr>
          <w:ilvl w:val="0"/>
          <w:numId w:val="1002"/>
        </w:numPr>
        <w:pStyle w:val="Compact"/>
      </w:pPr>
      <w:r>
        <w:t xml:space="preserve">The presence of diverse migrant populations creates an urgent need for precise language mediation to ensure social integration and legal clarity.</w:t>
      </w:r>
    </w:p>
    <w:bookmarkEnd w:id="23"/>
    <w:p>
      <w:pPr>
        <w:pStyle w:val="FirstParagraph"/>
      </w:pPr>
      <w:r>
        <w:br/>
      </w:r>
    </w:p>
    <w:bookmarkStart w:id="24" w:name="section"/>
    <w:p>
      <w:pPr>
        <w:pStyle w:val="Heading3"/>
      </w:pPr>
    </w:p>
    <w:bookmarkEnd w:id="24"/>
    <w:bookmarkStart w:id="25" w:name="section-1"/>
    <w:p>
      <w:pPr>
        <w:pStyle w:val="Heading3"/>
      </w:pPr>
    </w:p>
    <w:bookmarkEnd w:id="25"/>
    <w:bookmarkStart w:id="26" w:name="Xe7ce417c9b267e7676129e5911abef3160a1673"/>
    <w:p>
      <w:pPr>
        <w:pStyle w:val="Heading2"/>
      </w:pPr>
      <w:r>
        <w:t xml:space="preserve">The Distinction Between Translator and Interpreter</w:t>
      </w:r>
    </w:p>
    <w:p>
      <w:pPr>
        <w:pStyle w:val="FirstParagraph"/>
      </w:pPr>
      <w:r>
        <w:t xml:space="preserve">This seminar clearly distinguishes the two core disciplines:</w:t>
      </w:r>
    </w:p>
    <w:p>
      <w:pPr>
        <w:numPr>
          <w:ilvl w:val="0"/>
          <w:numId w:val="1003"/>
        </w:numPr>
        <w:pStyle w:val="Compact"/>
      </w:pPr>
      <w:r>
        <w:t xml:space="preserve">A</w:t>
      </w:r>
      <w:r>
        <w:t xml:space="preserve"> </w:t>
      </w:r>
      <w:r>
        <w:rPr>
          <w:bCs/>
          <w:b/>
        </w:rPr>
        <w:t xml:space="preserve">Translator</w:t>
      </w:r>
      <w:r>
        <w:t xml:space="preserve"> </w:t>
      </w:r>
      <w:r>
        <w:t xml:space="preserve">works with written text. In the context of</w:t>
      </w:r>
      <w:r>
        <w:t xml:space="preserve"> </w:t>
      </w:r>
      <w:r>
        <w:t xml:space="preserve">India Mumbai</w:t>
      </w:r>
      <w:r>
        <w:t xml:space="preserve">, this includes legal documents, business contracts, medical records and marketing materials.</w:t>
      </w:r>
    </w:p>
    <w:p>
      <w:pPr>
        <w:numPr>
          <w:ilvl w:val="0"/>
          <w:numId w:val="1003"/>
        </w:numPr>
        <w:pStyle w:val="Compact"/>
      </w:pPr>
      <w:r>
        <w:t xml:space="preserve">An</w:t>
      </w:r>
      <w:r>
        <w:t xml:space="preserve"> </w:t>
      </w:r>
      <w:r>
        <w:rPr>
          <w:bCs/>
          <w:b/>
        </w:rPr>
        <w:t xml:space="preserve">Interpreter</w:t>
      </w:r>
      <w:r>
        <w:t xml:space="preserve"> </w:t>
      </w:r>
      <w:r>
        <w:t xml:space="preserve">works with spoken or sign language in real-time. This is crucial for court proceedings, medical emergencies and diplomatic meetings within the bustling environment of India Mumbai.</w:t>
      </w:r>
    </w:p>
    <w:bookmarkEnd w:id="26"/>
    <w:bookmarkStart w:id="27" w:name="slide-4-economic-drivers-in-india-mumbai"/>
    <w:p>
      <w:pPr>
        <w:pStyle w:val="Heading3"/>
      </w:pPr>
      <w:r>
        <w:t xml:space="preserve">Slide 4: Economic Drivers in India Mumbai</w:t>
      </w:r>
    </w:p>
    <w:p>
      <w:pPr>
        <w:pStyle w:val="FirstParagraph"/>
      </w:pPr>
      <w:r>
        <w:t xml:space="preserve">The economy of</w:t>
      </w:r>
      <w:r>
        <w:t xml:space="preserve"> </w:t>
      </w:r>
      <w:r>
        <w:t xml:space="preserve">India Mumbai</w:t>
      </w:r>
      <w:r>
        <w:t xml:space="preserve"> </w:t>
      </w:r>
      <w:r>
        <w:t xml:space="preserve">is heavily influenced by its status as a global financial hub. Multinational corporations, Bollywood film industry and the stock exchange rely on accurate language services.</w:t>
      </w:r>
    </w:p>
    <w:p>
      <w:pPr>
        <w:numPr>
          <w:ilvl w:val="0"/>
          <w:numId w:val="1004"/>
        </w:numPr>
        <w:pStyle w:val="Compact"/>
      </w:pPr>
      <w:r>
        <w:t xml:space="preserve">Financial Institutions: Require precise translation of regulatory documents to comply with international banking standards.</w:t>
      </w:r>
    </w:p>
    <w:p>
      <w:pPr>
        <w:numPr>
          <w:ilvl w:val="0"/>
          <w:numId w:val="1004"/>
        </w:numPr>
        <w:pStyle w:val="Compact"/>
      </w:pPr>
      <w:r>
        <w:t xml:space="preserve">Creative Industry: Subtitling and dubbing for global audiences require creative interpretation that respects cultural nuances.</w:t>
      </w:r>
    </w:p>
    <w:bookmarkEnd w:id="27"/>
    <w:bookmarkStart w:id="28" w:name="slide-5-legal-and-judicial-implications"/>
    <w:p>
      <w:pPr>
        <w:pStyle w:val="Heading3"/>
      </w:pPr>
      <w:r>
        <w:t xml:space="preserve">Slide 5: Legal and Judicial Implications</w:t>
      </w:r>
    </w:p>
    <w:p>
      <w:pPr>
        <w:pStyle w:val="FirstParagraph"/>
      </w:pPr>
      <w:r>
        <w:t xml:space="preserve">In the complex legal system of</w:t>
      </w:r>
      <w:r>
        <w:t xml:space="preserve"> </w:t>
      </w:r>
      <w:r>
        <w:t xml:space="preserve">India Mumbai</w:t>
      </w:r>
      <w:r>
        <w:t xml:space="preserve">, the role of the Interpreter is paramount. Courts in India Mumbai handle cases involving non-native speakers, requiring certified interpreters to ensure justice.</w:t>
      </w:r>
    </w:p>
    <w:p>
      <w:pPr>
        <w:numPr>
          <w:ilvl w:val="0"/>
          <w:numId w:val="1005"/>
        </w:numPr>
        <w:pStyle w:val="Compact"/>
      </w:pPr>
      <w:r>
        <w:t xml:space="preserve">Accuracy is non-negotiable. A mistranslation can lead to wrongful convictions or lost business opportunities.</w:t>
      </w:r>
    </w:p>
    <w:p>
      <w:pPr>
        <w:numPr>
          <w:ilvl w:val="0"/>
          <w:numId w:val="1005"/>
        </w:numPr>
        <w:pStyle w:val="Compact"/>
      </w:pPr>
      <w:r>
        <w:t xml:space="preserve">Court Interpreters must possess deep knowledge of legal terminology in both source and target languages.</w:t>
      </w:r>
    </w:p>
    <w:bookmarkEnd w:id="28"/>
    <w:bookmarkStart w:id="29" w:name="slide-6-healthcare-communication"/>
    <w:p>
      <w:pPr>
        <w:pStyle w:val="Heading3"/>
      </w:pPr>
      <w:r>
        <w:t xml:space="preserve">Slide 6: Healthcare Communication</w:t>
      </w:r>
    </w:p>
    <w:p>
      <w:pPr>
        <w:pStyle w:val="FirstParagraph"/>
      </w:pPr>
      <w:r>
        <w:t xml:space="preserve">Hospitals in</w:t>
      </w:r>
      <w:r>
        <w:t xml:space="preserve"> </w:t>
      </w:r>
      <w:r>
        <w:t xml:space="preserve">India Mumbai</w:t>
      </w:r>
      <w:r>
        <w:t xml:space="preserve"> </w:t>
      </w:r>
      <w:r>
        <w:t xml:space="preserve">serve a diverse patient base. Medical Interpreters play a vital role in patient safety and effective treatment plans.</w:t>
      </w:r>
    </w:p>
    <w:p>
      <w:pPr>
        <w:pStyle w:val="BodyText"/>
      </w:pPr>
      <w:r>
        <w:t xml:space="preserve">Digital health initiatives require the translation of medical software interfaces into regional languages spoken in India Mumbai.</w:t>
      </w:r>
    </w:p>
    <w:bookmarkEnd w:id="29"/>
    <w:bookmarkStart w:id="30" w:name="slide-7-technological-advances-and-ai"/>
    <w:p>
      <w:pPr>
        <w:pStyle w:val="Heading3"/>
      </w:pPr>
      <w:r>
        <w:t xml:space="preserve">Slide 7: Technological Advances and AI</w:t>
      </w:r>
    </w:p>
    <w:p>
      <w:pPr>
        <w:pStyle w:val="FirstParagraph"/>
      </w:pPr>
      <w:r>
        <w:t xml:space="preserve">While Artificial Intelligence is transforming the landscape, human expertise remains irreplaceable in</w:t>
      </w:r>
      <w:r>
        <w:t xml:space="preserve"> </w:t>
      </w:r>
      <w:r>
        <w:t xml:space="preserve">India Mumbai</w:t>
      </w:r>
      <w:r>
        <w:t xml:space="preserve">. AI lacks cultural empathy and contextual understanding.</w:t>
      </w:r>
    </w:p>
    <w:p>
      <w:pPr>
        <w:pStyle w:val="BodyText"/>
      </w:pPr>
      <w:r>
        <w:t xml:space="preserve">Hybrid models are emerging where human Translator Interpreters oversee machine-generated drafts to ensure quality control.</w:t>
      </w:r>
    </w:p>
    <w:bookmarkEnd w:id="30"/>
    <w:bookmarkStart w:id="31" w:name="slide-8-ethical-considerations"/>
    <w:p>
      <w:pPr>
        <w:pStyle w:val="Heading3"/>
      </w:pPr>
      <w:r>
        <w:t xml:space="preserve">Slide 8: Ethical Considerations</w:t>
      </w:r>
    </w:p>
    <w:p>
      <w:pPr>
        <w:pStyle w:val="FirstParagraph"/>
      </w:pPr>
      <w:r>
        <w:t xml:space="preserve">Ethics form the backbone of our profession. Confidentiality, impartiality and cultural sensitivity are essential traits for any Translator Interpreter operating in</w:t>
      </w:r>
      <w:r>
        <w:t xml:space="preserve"> </w:t>
      </w:r>
      <w:r>
        <w:t xml:space="preserve">India Mumbai</w:t>
      </w:r>
      <w:r>
        <w:t xml:space="preserve">.</w:t>
      </w:r>
    </w:p>
    <w:bookmarkEnd w:id="31"/>
    <w:bookmarkStart w:id="32" w:name="slide-10-conclusion"/>
    <w:p>
      <w:pPr>
        <w:pStyle w:val="Heading3"/>
      </w:pPr>
      <w:r>
        <w:t xml:space="preserve">Slide 10: Conclusion</w:t>
      </w:r>
    </w:p>
    <w:p>
      <w:pPr>
        <w:pStyle w:val="FirstParagraph"/>
      </w:pPr>
      <w:r>
        <w:t xml:space="preserve">In conclusion, the professional Translator Interpreter is not just a linguistic conduit but a cultural ambassador. In the dynamic city of</w:t>
      </w:r>
      <w:r>
        <w:t xml:space="preserve"> </w:t>
      </w:r>
      <w:r>
        <w:t xml:space="preserve">India Mumbai</w:t>
      </w:r>
      <w:r>
        <w:t xml:space="preserve">, these professionals facilitate understanding, foster business growth and uphold justice.</w:t>
      </w:r>
    </w:p>
    <w:bookmarkEnd w:id="32"/>
    <w:bookmarkStart w:id="33" w:name="slide-11-qa-session"/>
    <w:p>
      <w:pPr>
        <w:pStyle w:val="Heading3"/>
      </w:pPr>
      <w:r>
        <w:t xml:space="preserve">Slide 11: Q&amp;A Session</w:t>
      </w:r>
    </w:p>
    <w:p>
      <w:pPr>
        <w:pStyle w:val="FirstParagraph"/>
      </w:pPr>
      <w:r>
        <w:t xml:space="preserve">We now invite questions regarding the role of Translator Interpreter services in India Mumbai.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Translator Interpreter in India Mumbai</dc:title>
  <dc:creator/>
  <dc:language>en</dc:language>
  <cp:keywords/>
  <dcterms:created xsi:type="dcterms:W3CDTF">2026-07-29T06:57:41Z</dcterms:created>
  <dcterms:modified xsi:type="dcterms:W3CDTF">2026-07-29T06:57:41Z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