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Australia</w:t>
      </w:r>
      <w:r>
        <w:t xml:space="preserve"> </w:t>
      </w:r>
      <w:r>
        <w:t xml:space="preserve">Sydney</w:t>
      </w:r>
    </w:p>
    <w:bookmarkStart w:id="20" w:name="seminar-presentation-slides"/>
    <w:p>
      <w:pPr>
        <w:pStyle w:val="Heading2"/>
      </w:pPr>
      <w:r>
        <w:t xml:space="preserve">Seminar Presentation Slides</w:t>
      </w:r>
    </w:p>
    <w:p>
      <w:pPr>
        <w:pStyle w:val="FirstParagraph"/>
      </w:pPr>
      <w:r>
        <w:br/>
      </w:r>
    </w:p>
    <w:bookmarkEnd w:id="20"/>
    <w:bookmarkStart w:id="22" w:name="Xc26057a44107e28753c57055366245f2d564cf0"/>
    <w:p>
      <w:pPr>
        <w:pStyle w:val="Heading1"/>
      </w:pPr>
      <w:r>
        <w:t xml:space="preserve">The Role of the University Lecturer in Australia Sydney</w:t>
      </w:r>
    </w:p>
    <w:p>
      <w:pPr>
        <w:pStyle w:val="FirstParagraph"/>
      </w:pPr>
      <w:r>
        <w:br/>
      </w:r>
    </w:p>
    <w:p>
      <w:pPr>
        <w:pStyle w:val="BodyText"/>
      </w:pPr>
      <w:r>
        <w:rPr>
          <w:bCs/>
          <w:b/>
        </w:rPr>
        <w:t xml:space="preserve">Presenter:</w:t>
      </w:r>
      <w:r>
        <w:t xml:space="preserve"> </w:t>
      </w:r>
      <w:r>
        <w:t xml:space="preserve">Academic Development Team</w:t>
      </w:r>
      <w:r>
        <w:br/>
      </w:r>
      <w:r>
        <w:rPr>
          <w:bCs/>
          <w:b/>
        </w:rPr>
        <w:t xml:space="preserve">Date:</w:t>
      </w:r>
      <w:r>
        <w:t xml:space="preserve"> </w:t>
      </w:r>
      <w:r>
        <w:t xml:space="preserve">October 2023</w:t>
      </w:r>
      <w:r>
        <w:br/>
      </w:r>
      <w:r>
        <w:rPr>
          <w:bCs/>
          <w:b/>
        </w:rPr>
        <w:t xml:space="preserve">Venue:</w:t>
      </w:r>
      <w:r>
        <w:t xml:space="preserve"> </w:t>
      </w:r>
      <w:r>
        <w:t xml:space="preserve">Sydney CBD, Australia</w:t>
      </w:r>
    </w:p>
    <w:p>
      <w:pPr>
        <w:pStyle w:val="BodyText"/>
      </w:pPr>
      <w:r>
        <w:br/>
      </w:r>
    </w:p>
    <w:p>
      <w:r>
        <w:pict>
          <v:rect style="width:0;height:1.5pt" o:hralign="center" o:hrstd="t" o:hr="t"/>
        </w:pict>
      </w:r>
    </w:p>
    <w:p>
      <w:pPr>
        <w:pStyle w:val="FirstParagraph"/>
      </w:pPr>
      <w:r>
        <w:br/>
      </w:r>
    </w:p>
    <w:bookmarkStart w:id="21" w:name="welcome-and-introduction"/>
    <w:p>
      <w:pPr>
        <w:pStyle w:val="Heading3"/>
      </w:pPr>
      <w:r>
        <w:t xml:space="preserve">Welcome and Introduction</w:t>
      </w:r>
    </w:p>
    <w:p>
      <w:pPr>
        <w:pStyle w:val="FirstParagraph"/>
      </w:pPr>
      <w:r>
        <w:br/>
      </w:r>
      <w:r>
        <w:t xml:space="preserve">This document serves as the foundational text for our Seminar Presentation Slides designed specifically for new academic staff and prospective faculty members joining the higher education sector in Australia. The focus of this seminar is strictly defined by our geographical and institutional context:</w:t>
      </w:r>
      <w:r>
        <w:t xml:space="preserve"> </w:t>
      </w:r>
      <w:r>
        <w:rPr>
          <w:bCs/>
          <w:b/>
        </w:rPr>
        <w:t xml:space="preserve">University Lecturer</w:t>
      </w:r>
      <w:r>
        <w:t xml:space="preserve"> </w:t>
      </w:r>
      <w:r>
        <w:t xml:space="preserve">positions within the vibrant academic hub of</w:t>
      </w:r>
      <w:r>
        <w:t xml:space="preserve"> </w:t>
      </w:r>
      <w:r>
        <w:rPr>
          <w:bCs/>
          <w:b/>
        </w:rPr>
        <w:t xml:space="preserve">Australia Sydney</w:t>
      </w:r>
      <w:r>
        <w:t xml:space="preserve">.</w:t>
      </w:r>
      <w:r>
        <w:br/>
      </w:r>
      <w:r>
        <w:br/>
      </w:r>
      <w:r>
        <w:t xml:space="preserve">As we navigate the complex landscape of modern higher education, it is imperative to understand that being a lecturer in Sydney involves more than just teaching and research. It requires a nuanced understanding of local regulatory frameworks, cultural expectations, and the unique pedagogical approaches favored by Australian institutions. This presentation will guide you through these critical aspects, ensuring that your transition into the role of a</w:t>
      </w:r>
      <w:r>
        <w:t xml:space="preserve"> </w:t>
      </w:r>
      <w:r>
        <w:rPr>
          <w:bCs/>
          <w:b/>
        </w:rPr>
        <w:t xml:space="preserve">University Lecturer</w:t>
      </w:r>
      <w:r>
        <w:t xml:space="preserve"> </w:t>
      </w:r>
      <w:r>
        <w:t xml:space="preserve">is not only smooth but also impactful for students across</w:t>
      </w:r>
      <w:r>
        <w:t xml:space="preserve"> </w:t>
      </w:r>
      <w:r>
        <w:rPr>
          <w:bCs/>
          <w:b/>
        </w:rPr>
        <w:t xml:space="preserve">Australia Sydney</w:t>
      </w:r>
      <w:r>
        <w:t xml:space="preserve">.</w:t>
      </w:r>
    </w:p>
    <w:bookmarkEnd w:id="21"/>
    <w:bookmarkEnd w:id="22"/>
    <w:bookmarkStart w:id="23" w:name="Xe59da3c373f01701fd4c4c98427edc0e7b94d2f"/>
    <w:p>
      <w:pPr>
        <w:pStyle w:val="Heading2"/>
      </w:pPr>
      <w:r>
        <w:t xml:space="preserve">Seminar Presentation Slides: Contextual Framework</w:t>
      </w:r>
    </w:p>
    <w:p>
      <w:pPr>
        <w:pStyle w:val="FirstParagraph"/>
      </w:pPr>
      <w:r>
        <w:br/>
      </w:r>
    </w:p>
    <w:bookmarkEnd w:id="23"/>
    <w:bookmarkStart w:id="24" w:name="Xd3d4ea818bccec508e8a14b597451a962fafd5d"/>
    <w:p>
      <w:pPr>
        <w:pStyle w:val="Heading1"/>
      </w:pPr>
      <w:r>
        <w:t xml:space="preserve">The Australian Higher Education Landscape</w:t>
      </w:r>
    </w:p>
    <w:p>
      <w:pPr>
        <w:pStyle w:val="FirstParagraph"/>
      </w:pPr>
      <w:r>
        <w:br/>
      </w:r>
      <w:r>
        <w:t xml:space="preserve">To fully appreciate the role of a</w:t>
      </w:r>
      <w:r>
        <w:t xml:space="preserve"> </w:t>
      </w:r>
      <w:r>
        <w:rPr>
          <w:bCs/>
          <w:b/>
        </w:rPr>
        <w:t xml:space="preserve">University Lecturer</w:t>
      </w:r>
      <w:r>
        <w:t xml:space="preserve">, one must first understand the environment in which they operate. The higher education sector in Australia is globally respected for its quality assurance standards and research output. However, operating within</w:t>
      </w:r>
      <w:r>
        <w:t xml:space="preserve"> </w:t>
      </w:r>
      <w:r>
        <w:rPr>
          <w:bCs/>
          <w:b/>
        </w:rPr>
        <w:t xml:space="preserve">Australia Sydney</w:t>
      </w:r>
      <w:r>
        <w:t xml:space="preserve"> </w:t>
      </w:r>
      <w:r>
        <w:t xml:space="preserve">adds a layer of competitive intensity and diversity that defines daily academic life.</w:t>
      </w:r>
      <w:r>
        <w:br/>
      </w:r>
      <w:r>
        <w:br/>
      </w:r>
    </w:p>
    <w:p>
      <w:pPr>
        <w:numPr>
          <w:ilvl w:val="0"/>
          <w:numId w:val="1001"/>
        </w:numPr>
        <w:pStyle w:val="Compact"/>
      </w:pPr>
      <w:r>
        <w:rPr>
          <w:bCs/>
          <w:b/>
        </w:rPr>
        <w:t xml:space="preserve">TQE Framework:</w:t>
      </w:r>
      <w:r>
        <w:t xml:space="preserve"> </w:t>
      </w:r>
      <w:r>
        <w:t xml:space="preserve">The Teaching Quality Experience framework is central to evaluating performance in Australia.</w:t>
      </w:r>
    </w:p>
    <w:p>
      <w:pPr>
        <w:numPr>
          <w:ilvl w:val="0"/>
          <w:numId w:val="1001"/>
        </w:numPr>
        <w:pStyle w:val="Compact"/>
      </w:pPr>
      <w:r>
        <w:rPr>
          <w:bCs/>
          <w:b/>
        </w:rPr>
        <w:t xml:space="preserve">The Group of Eight (Go8):</w:t>
      </w:r>
      <w:r>
        <w:t xml:space="preserve"> </w:t>
      </w:r>
      <w:r>
        <w:t xml:space="preserve">Many top-tier universities are located in Sydney, influencing research expectations significantly.</w:t>
      </w:r>
    </w:p>
    <w:p>
      <w:pPr>
        <w:numPr>
          <w:ilvl w:val="0"/>
          <w:numId w:val="1001"/>
        </w:numPr>
        <w:pStyle w:val="Compact"/>
      </w:pPr>
      <w:r>
        <w:rPr>
          <w:bCs/>
          <w:b/>
        </w:rPr>
        <w:t xml:space="preserve">International Student Hub:</w:t>
      </w:r>
      <w:r>
        <w:t xml:space="preserve"> </w:t>
      </w:r>
      <w:r>
        <w:t xml:space="preserve">As a major city for international students, the demographic makeup of classrooms in Sydney is diverse.</w:t>
      </w:r>
    </w:p>
    <w:p>
      <w:pPr>
        <w:pStyle w:val="FirstParagraph"/>
      </w:pPr>
      <w:r>
        <w:br/>
      </w:r>
      <w:r>
        <w:t xml:space="preserve">For any</w:t>
      </w:r>
      <w:r>
        <w:t xml:space="preserve"> </w:t>
      </w:r>
      <w:r>
        <w:rPr>
          <w:bCs/>
          <w:b/>
        </w:rPr>
        <w:t xml:space="preserve">University Lecturer</w:t>
      </w:r>
      <w:r>
        <w:t xml:space="preserve">, adapting to this ecosystem means recognizing that student bodies are often multicultural and varied in their prior educational backgrounds. The syllabus must therefore be inclusive, accommodating students from various global contexts who have chosen</w:t>
      </w:r>
      <w:r>
        <w:t xml:space="preserve"> </w:t>
      </w:r>
      <w:r>
        <w:rPr>
          <w:bCs/>
          <w:b/>
        </w:rPr>
        <w:t xml:space="preserve">Australia Sydney</w:t>
      </w:r>
      <w:r>
        <w:t xml:space="preserve"> </w:t>
      </w:r>
      <w:r>
        <w:t xml:space="preserve">as their academic destination.</w:t>
      </w:r>
    </w:p>
    <w:bookmarkEnd w:id="24"/>
    <w:bookmarkStart w:id="25" w:name="X5ccdfc7d47d5e6d2c6af433388a37978bdd3f83"/>
    <w:p>
      <w:pPr>
        <w:pStyle w:val="Heading2"/>
      </w:pPr>
      <w:r>
        <w:t xml:space="preserve">Seminar Presentation Slides: Core Responsibilities</w:t>
      </w:r>
    </w:p>
    <w:p>
      <w:pPr>
        <w:pStyle w:val="FirstParagraph"/>
      </w:pPr>
      <w:r>
        <w:br/>
      </w:r>
    </w:p>
    <w:bookmarkEnd w:id="25"/>
    <w:bookmarkStart w:id="26" w:name="X4571c66ae98c9d9e635685f65f50904d37a4e2d"/>
    <w:p>
      <w:pPr>
        <w:pStyle w:val="Heading1"/>
      </w:pPr>
      <w:r>
        <w:t xml:space="preserve">Pedagogy and Teaching Excellence in Sydney</w:t>
      </w:r>
    </w:p>
    <w:p>
      <w:pPr>
        <w:pStyle w:val="FirstParagraph"/>
      </w:pPr>
      <w:r>
        <w:br/>
      </w:r>
      <w:r>
        <w:t xml:space="preserve">The primary duty of a</w:t>
      </w:r>
      <w:r>
        <w:t xml:space="preserve"> </w:t>
      </w:r>
      <w:r>
        <w:rPr>
          <w:bCs/>
          <w:b/>
        </w:rPr>
        <w:t xml:space="preserve">University Lecturer</w:t>
      </w:r>
      <w:r>
        <w:t xml:space="preserve"> </w:t>
      </w:r>
      <w:r>
        <w:t xml:space="preserve">is teaching, but the method of delivery varies. In the context of</w:t>
      </w:r>
      <w:r>
        <w:t xml:space="preserve"> </w:t>
      </w:r>
      <w:r>
        <w:rPr>
          <w:bCs/>
          <w:b/>
        </w:rPr>
        <w:t xml:space="preserve">Australia Sydney</w:t>
      </w:r>
      <w:r>
        <w:t xml:space="preserve">, there is a strong emphasis on "Student-Centered Learning." This approach shifts the focus from traditional lecturing to facilitating active learning environments.</w:t>
      </w:r>
      <w:r>
        <w:br/>
      </w:r>
      <w:r>
        <w:br/>
      </w:r>
    </w:p>
    <w:p>
      <w:pPr>
        <w:pStyle w:val="BodyText"/>
      </w:pPr>
      <w:r>
        <w:rPr>
          <w:bCs/>
          <w:b/>
        </w:rPr>
        <w:t xml:space="preserve">Key Pedagogical Strategies:</w:t>
      </w:r>
    </w:p>
    <w:p>
      <w:pPr>
        <w:numPr>
          <w:ilvl w:val="0"/>
          <w:numId w:val="1002"/>
        </w:numPr>
        <w:pStyle w:val="Compact"/>
      </w:pPr>
      <w:r>
        <w:rPr>
          <w:bCs/>
          <w:b/>
        </w:rPr>
        <w:t xml:space="preserve">Active Learning:</w:t>
      </w:r>
      <w:r>
        <w:t xml:space="preserve"> </w:t>
      </w:r>
      <w:r>
        <w:t xml:space="preserve">Utilizing seminars, workshops, and group projects rather than solely relying on monologue-style lectures.</w:t>
      </w:r>
    </w:p>
    <w:p>
      <w:pPr>
        <w:numPr>
          <w:ilvl w:val="0"/>
          <w:numId w:val="1002"/>
        </w:numPr>
        <w:pStyle w:val="Compact"/>
      </w:pPr>
      <w:r>
        <w:rPr>
          <w:bCs/>
          <w:b/>
        </w:rPr>
        <w:t xml:space="preserve">Digital Integration:</w:t>
      </w:r>
      <w:r>
        <w:t xml:space="preserve"> </w:t>
      </w:r>
      <w:r>
        <w:t xml:space="preserve">Sydney universities are at the forefront of EdTech. Lecturers are expected to be proficient in Learning Management Systems (LMS) like Canvas or Moodle.</w:t>
      </w:r>
    </w:p>
    <w:p>
      <w:pPr>
        <w:numPr>
          <w:ilvl w:val="0"/>
          <w:numId w:val="1002"/>
        </w:numPr>
        <w:pStyle w:val="Compact"/>
      </w:pPr>
      <w:r>
        <w:rPr>
          <w:bCs/>
          <w:b/>
        </w:rPr>
        <w:t xml:space="preserve">Assessment Diversity:</w:t>
      </w:r>
      <w:r>
        <w:t xml:space="preserve"> </w:t>
      </w:r>
      <w:r>
        <w:t xml:space="preserve">Moving beyond traditional exams to include portfolios, presentations, and peer assessments.</w:t>
      </w:r>
    </w:p>
    <w:p>
      <w:pPr>
        <w:pStyle w:val="FirstParagraph"/>
      </w:pPr>
      <w:r>
        <w:br/>
      </w:r>
    </w:p>
    <w:p>
      <w:pPr>
        <w:pStyle w:val="BodyText"/>
      </w:pPr>
      <w:r>
        <w:t xml:space="preserve">A successful</w:t>
      </w:r>
      <w:r>
        <w:t xml:space="preserve"> </w:t>
      </w:r>
      <w:r>
        <w:rPr>
          <w:bCs/>
          <w:b/>
        </w:rPr>
        <w:t xml:space="preserve">University Lecturer</w:t>
      </w:r>
      <w:r>
        <w:t xml:space="preserve"> </w:t>
      </w:r>
      <w:r>
        <w:t xml:space="preserve">in this region must also be adept at handling large lecture halls common in Sydney's major universities while simultaneously managing small tutorial groups. The ability to bridge these two distinct teaching modes is a hallmark of excellence in the local academic community.</w:t>
      </w:r>
    </w:p>
    <w:bookmarkEnd w:id="26"/>
    <w:bookmarkStart w:id="27" w:name="X15f5e01bc00455dc43f4ebc824cc38e824a5b95"/>
    <w:p>
      <w:pPr>
        <w:pStyle w:val="Heading2"/>
      </w:pPr>
      <w:r>
        <w:t xml:space="preserve">Seminar Presentation Slides: Research Expectations</w:t>
      </w:r>
    </w:p>
    <w:p>
      <w:pPr>
        <w:pStyle w:val="FirstParagraph"/>
      </w:pPr>
      <w:r>
        <w:br/>
      </w:r>
    </w:p>
    <w:bookmarkEnd w:id="27"/>
    <w:bookmarkStart w:id="28" w:name="the-dual-role-research-and-publication"/>
    <w:p>
      <w:pPr>
        <w:pStyle w:val="Heading1"/>
      </w:pPr>
      <w:r>
        <w:t xml:space="preserve">The Dual Role: Research and Publication</w:t>
      </w:r>
    </w:p>
    <w:p>
      <w:pPr>
        <w:pStyle w:val="FirstParagraph"/>
      </w:pPr>
      <w:r>
        <w:br/>
      </w:r>
      <w:r>
        <w:t xml:space="preserve">In most Australian universities, particularly those in major cities like Sydney, the role of a lecturer is bifurcated into teaching and research. The "Publish or Perish" culture is real but nuanced. For a</w:t>
      </w:r>
      <w:r>
        <w:t xml:space="preserve"> </w:t>
      </w:r>
      <w:r>
        <w:rPr>
          <w:bCs/>
          <w:b/>
        </w:rPr>
        <w:t xml:space="preserve">University Lecturer</w:t>
      </w:r>
      <w:r>
        <w:t xml:space="preserve">, maintaining an active research profile is crucial for career progression.</w:t>
      </w:r>
      <w:r>
        <w:br/>
      </w:r>
      <w:r>
        <w:br/>
      </w:r>
    </w:p>
    <w:p>
      <w:pPr>
        <w:pStyle w:val="BodyText"/>
      </w:pPr>
      <w:r>
        <w:rPr>
          <w:bCs/>
          <w:b/>
        </w:rPr>
        <w:t xml:space="preserve">Why Research Matters in Australia Sydney:</w:t>
      </w:r>
    </w:p>
    <w:p>
      <w:pPr>
        <w:numPr>
          <w:ilvl w:val="0"/>
          <w:numId w:val="1003"/>
        </w:numPr>
        <w:pStyle w:val="Compact"/>
      </w:pPr>
      <w:r>
        <w:t xml:space="preserve">Research Income: Securing grants from bodies like the ARC (Australian Research Council) is highly valued.</w:t>
      </w:r>
    </w:p>
    <w:p>
      <w:pPr>
        <w:numPr>
          <w:ilvl w:val="0"/>
          <w:numId w:val="1003"/>
        </w:numPr>
        <w:pStyle w:val="Compact"/>
      </w:pPr>
      <w:r>
        <w:t xml:space="preserve">Citation Index: High-impact journals are preferred over local publications.</w:t>
      </w:r>
    </w:p>
    <w:p>
      <w:pPr>
        <w:numPr>
          <w:ilvl w:val="0"/>
          <w:numId w:val="1003"/>
        </w:numPr>
        <w:pStyle w:val="Compact"/>
      </w:pPr>
      <w:r>
        <w:t xml:space="preserve">Social Impact: Australian universities increasingly value research that has tangible benefits for society, aligning with national priorities in health, technology, and environmental sustainability specific to the region.</w:t>
      </w:r>
    </w:p>
    <w:p>
      <w:pPr>
        <w:pStyle w:val="FirstParagraph"/>
      </w:pPr>
      <w:r>
        <w:t xml:space="preserve">A</w:t>
      </w:r>
      <w:r>
        <w:t xml:space="preserve"> </w:t>
      </w:r>
      <w:r>
        <w:rPr>
          <w:bCs/>
          <w:b/>
        </w:rPr>
        <w:t xml:space="preserve">University Lecturer</w:t>
      </w:r>
      <w:r>
        <w:t xml:space="preserve"> </w:t>
      </w:r>
      <w:r>
        <w:t xml:space="preserve">must balance teaching loads (often 12-15 contact hours per week) with dedicated research time. Networking within the</w:t>
      </w:r>
      <w:r>
        <w:t xml:space="preserve"> </w:t>
      </w:r>
      <w:r>
        <w:rPr>
          <w:bCs/>
          <w:b/>
        </w:rPr>
        <w:t xml:space="preserve">Australia Sydney</w:t>
      </w:r>
      <w:r>
        <w:t xml:space="preserve"> </w:t>
      </w:r>
      <w:r>
        <w:t xml:space="preserve">academic community is vital for finding collaborators and staying current with global trends in one's field.</w:t>
      </w:r>
    </w:p>
    <w:bookmarkEnd w:id="28"/>
    <w:bookmarkStart w:id="29" w:name="Xae2ccbac6b941c969c4fdbf8648c0fc5d669044"/>
    <w:p>
      <w:pPr>
        <w:pStyle w:val="Heading2"/>
      </w:pPr>
      <w:r>
        <w:t xml:space="preserve">Seminar Presentation Slides: Cultural Competency</w:t>
      </w:r>
    </w:p>
    <w:p>
      <w:pPr>
        <w:pStyle w:val="FirstParagraph"/>
      </w:pPr>
      <w:r>
        <w:br/>
      </w:r>
    </w:p>
    <w:bookmarkEnd w:id="29"/>
    <w:bookmarkStart w:id="30" w:name="diversity-equity-and-inclusion-dei"/>
    <w:p>
      <w:pPr>
        <w:pStyle w:val="Heading1"/>
      </w:pPr>
      <w:r>
        <w:t xml:space="preserve">Diversity, Equity, and Inclusion (DEI)</w:t>
      </w:r>
    </w:p>
    <w:p>
      <w:pPr>
        <w:pStyle w:val="FirstParagraph"/>
      </w:pPr>
      <w:r>
        <w:br/>
      </w:r>
      <w:r>
        <w:t xml:space="preserve">Sydney is one of the most multicultural cities in the world. Consequently, a</w:t>
      </w:r>
      <w:r>
        <w:t xml:space="preserve"> </w:t>
      </w:r>
      <w:r>
        <w:rPr>
          <w:bCs/>
          <w:b/>
        </w:rPr>
        <w:t xml:space="preserve">University Lecturer</w:t>
      </w:r>
      <w:r>
        <w:t xml:space="preserve"> </w:t>
      </w:r>
      <w:r>
        <w:t xml:space="preserve">must possess high levels of cultural competency. This goes beyond merely acknowledging diversity; it involves actively creating an inclusive classroom environment.</w:t>
      </w:r>
      <w:r>
        <w:br/>
      </w:r>
      <w:r>
        <w:br/>
      </w:r>
    </w:p>
    <w:p>
      <w:pPr>
        <w:pStyle w:val="BodyText"/>
      </w:pPr>
      <w:r>
        <w:rPr>
          <w:bCs/>
          <w:b/>
        </w:rPr>
        <w:t xml:space="preserve">Strategies for Inclusivity:</w:t>
      </w:r>
    </w:p>
    <w:p>
      <w:pPr>
        <w:numPr>
          <w:ilvl w:val="0"/>
          <w:numId w:val="1004"/>
        </w:numPr>
        <w:pStyle w:val="Compact"/>
      </w:pPr>
      <w:r>
        <w:t xml:space="preserve">Cultural Sensitivity: Understanding that students from different backgrounds may have varying communication styles and learning preferences.</w:t>
      </w:r>
    </w:p>
    <w:p>
      <w:pPr>
        <w:numPr>
          <w:ilvl w:val="0"/>
          <w:numId w:val="1004"/>
        </w:numPr>
        <w:pStyle w:val="Compact"/>
      </w:pPr>
      <w:r>
        <w:t xml:space="preserve">Indigenous Perspectives: Incorporating Aboriginal and Torres Strait Islander histories, perspectives, and knowledge systems into the curriculum is increasingly a requirement in Australian higher education.</w:t>
      </w:r>
    </w:p>
    <w:p>
      <w:pPr>
        <w:pStyle w:val="FirstParagraph"/>
      </w:pPr>
      <w:r>
        <w:t xml:space="preserve">For any academic working in</w:t>
      </w:r>
      <w:r>
        <w:t xml:space="preserve"> </w:t>
      </w:r>
      <w:r>
        <w:rPr>
          <w:bCs/>
          <w:b/>
        </w:rPr>
        <w:t xml:space="preserve">Australia Sydney</w:t>
      </w:r>
      <w:r>
        <w:t xml:space="preserve">, ignoring Indigenous perspectives is no longer acceptable. A competent</w:t>
      </w:r>
      <w:r>
        <w:t xml:space="preserve"> </w:t>
      </w:r>
      <w:r>
        <w:rPr>
          <w:bCs/>
          <w:b/>
        </w:rPr>
        <w:t xml:space="preserve">University Lecturer</w:t>
      </w:r>
      <w:r>
        <w:t xml:space="preserve"> </w:t>
      </w:r>
      <w:r>
        <w:t xml:space="preserve">integrates these elements respectfully and accurately, enriching the educational experience for all students. This commitment to DEI is not just a moral imperative but also a professional standard enforced by university policies across the city.</w:t>
      </w:r>
    </w:p>
    <w:bookmarkEnd w:id="30"/>
    <w:bookmarkStart w:id="31" w:name="X53c9960666f4dbd954bfa62a0225da42a48ca76"/>
    <w:p>
      <w:pPr>
        <w:pStyle w:val="Heading2"/>
      </w:pPr>
      <w:r>
        <w:t xml:space="preserve">Seminar Presentation Slides: Administrative Duties</w:t>
      </w:r>
    </w:p>
    <w:p>
      <w:pPr>
        <w:pStyle w:val="FirstParagraph"/>
      </w:pPr>
      <w:r>
        <w:br/>
      </w:r>
    </w:p>
    <w:bookmarkEnd w:id="31"/>
    <w:bookmarkStart w:id="32" w:name="Xe1301c2e5727d9e3c22bf79fe645592e118b88e"/>
    <w:p>
      <w:pPr>
        <w:pStyle w:val="Heading1"/>
      </w:pPr>
      <w:r>
        <w:t xml:space="preserve">Beyond the Classroom: Service and Administration</w:t>
      </w:r>
    </w:p>
    <w:p>
      <w:pPr>
        <w:pStyle w:val="FirstParagraph"/>
      </w:pPr>
      <w:r>
        <w:br/>
      </w:r>
      <w:r>
        <w:t xml:space="preserve">The role of a</w:t>
      </w:r>
      <w:r>
        <w:t xml:space="preserve"> </w:t>
      </w:r>
      <w:r>
        <w:rPr>
          <w:bCs/>
          <w:b/>
        </w:rPr>
        <w:t xml:space="preserve">University Lecturer</w:t>
      </w:r>
      <w:r>
        <w:t xml:space="preserve"> </w:t>
      </w:r>
      <w:r>
        <w:t xml:space="preserve">extends well beyond direct student contact. Academic governance is a shared responsibility. In the competitive landscape of</w:t>
      </w:r>
      <w:r>
        <w:t xml:space="preserve"> </w:t>
      </w:r>
      <w:r>
        <w:rPr>
          <w:bCs/>
          <w:b/>
        </w:rPr>
        <w:t xml:space="preserve">Australia Sydney</w:t>
      </w:r>
      <w:r>
        <w:t xml:space="preserve">, service roles are critical for institutional health.</w:t>
      </w:r>
      <w:r>
        <w:br/>
      </w:r>
      <w:r>
        <w:br/>
      </w:r>
    </w:p>
    <w:p>
      <w:pPr>
        <w:numPr>
          <w:ilvl w:val="0"/>
          <w:numId w:val="1005"/>
        </w:numPr>
        <w:pStyle w:val="Compact"/>
      </w:pPr>
      <w:r>
        <w:rPr>
          <w:bCs/>
          <w:b/>
        </w:rPr>
        <w:t xml:space="preserve">Curriculum Development:</w:t>
      </w:r>
      <w:r>
        <w:t xml:space="preserve"> </w:t>
      </w:r>
      <w:r>
        <w:t xml:space="preserve">Designing new courses that meet industry standards and accreditation requirements.</w:t>
      </w:r>
    </w:p>
    <w:p>
      <w:pPr>
        <w:numPr>
          <w:ilvl w:val="0"/>
          <w:numId w:val="1005"/>
        </w:numPr>
        <w:pStyle w:val="Compact"/>
      </w:pPr>
      <w:r>
        <w:rPr>
          <w:bCs/>
          <w:b/>
        </w:rPr>
        <w:t xml:space="preserve">Student Supervision:</w:t>
      </w:r>
      <w:r>
        <w:t xml:space="preserve"> </w:t>
      </w:r>
      <w:r>
        <w:t xml:space="preserve">Guiding Honours and Postgraduate Research students. This is a time-intensive but rewarding aspect of the role.</w:t>
      </w:r>
    </w:p>
    <w:p>
      <w:pPr>
        <w:pStyle w:val="FirstParagraph"/>
      </w:pPr>
      <w:r>
        <w:rPr>
          <w:bCs/>
          <w:b/>
        </w:rPr>
        <w:t xml:space="preserve">Campus Citizenship:</w:t>
      </w:r>
    </w:p>
    <w:p>
      <w:pPr>
        <w:pStyle w:val="BodyText"/>
      </w:pPr>
      <w:r>
        <w:t xml:space="preserve">The expectations for committee work, accreditation tasks, and community engagement are high. A</w:t>
      </w:r>
      <w:r>
        <w:t xml:space="preserve"> </w:t>
      </w:r>
      <w:r>
        <w:rPr>
          <w:bCs/>
          <w:b/>
        </w:rPr>
        <w:t xml:space="preserve">University Lecturer</w:t>
      </w:r>
      <w:r>
        <w:t xml:space="preserve"> </w:t>
      </w:r>
      <w:r>
        <w:t xml:space="preserve">in Sydney is expected to be a visible member of the department. This visibility contributes to the university's ranking and reputation in global indices such as QS or Times Higher Education. Efficient time management is therefore a crucial skill for balancing these administrative duties alongside teaching and research loads.</w:t>
      </w:r>
    </w:p>
    <w:bookmarkEnd w:id="32"/>
    <w:bookmarkStart w:id="33" w:name="X20b98baab0bb1f4a55eeffd0962675344db37c4"/>
    <w:p>
      <w:pPr>
        <w:pStyle w:val="Heading2"/>
      </w:pPr>
      <w:r>
        <w:t xml:space="preserve">Seminar Presentation Slides: Professional Development</w:t>
      </w:r>
    </w:p>
    <w:p>
      <w:pPr>
        <w:pStyle w:val="FirstParagraph"/>
      </w:pPr>
      <w:r>
        <w:br/>
      </w:r>
    </w:p>
    <w:bookmarkEnd w:id="33"/>
    <w:bookmarkStart w:id="34" w:name="continuous-growth-in-the-sydney-context"/>
    <w:p>
      <w:pPr>
        <w:pStyle w:val="Heading1"/>
      </w:pPr>
      <w:r>
        <w:t xml:space="preserve">Continuous Growth in the Sydney Context</w:t>
      </w:r>
    </w:p>
    <w:p>
      <w:pPr>
        <w:pStyle w:val="FirstParagraph"/>
      </w:pPr>
      <w:r>
        <w:br/>
      </w:r>
      <w:r>
        <w:t xml:space="preserve">The academic landscape is evolving rapidly. For a</w:t>
      </w:r>
      <w:r>
        <w:t xml:space="preserve"> </w:t>
      </w:r>
      <w:r>
        <w:rPr>
          <w:bCs/>
          <w:b/>
        </w:rPr>
        <w:t xml:space="preserve">University Lecturer</w:t>
      </w:r>
      <w:r>
        <w:t xml:space="preserve">, continuous professional development (CPD) is not optional; it is essential for survival and success. In</w:t>
      </w:r>
      <w:r>
        <w:t xml:space="preserve"> </w:t>
      </w:r>
      <w:r>
        <w:rPr>
          <w:bCs/>
          <w:b/>
        </w:rPr>
        <w:t xml:space="preserve">Australia Sydney</w:t>
      </w:r>
      <w:r>
        <w:t xml:space="preserve">, where technological changes happen swiftly, staying updated is paramount.</w:t>
      </w:r>
      <w:r>
        <w:br/>
      </w:r>
      <w:r>
        <w:br/>
      </w:r>
    </w:p>
    <w:p>
      <w:pPr>
        <w:pStyle w:val="BodyText"/>
      </w:pPr>
      <w:r>
        <w:rPr>
          <w:bCs/>
          <w:b/>
        </w:rPr>
        <w:t xml:space="preserve">Opportunities for Growth:</w:t>
      </w:r>
    </w:p>
    <w:p>
      <w:pPr>
        <w:numPr>
          <w:ilvl w:val="0"/>
          <w:numId w:val="1006"/>
        </w:numPr>
        <w:pStyle w:val="Compact"/>
      </w:pPr>
      <w:r>
        <w:rPr>
          <w:bCs/>
          <w:b/>
        </w:rPr>
        <w:t xml:space="preserve">FHEA/Australia Fellowships:</w:t>
      </w:r>
      <w:r>
        <w:t xml:space="preserve"> </w:t>
      </w:r>
      <w:r>
        <w:t xml:space="preserve">Obtaining formal teaching qualifications recognized nationally.</w:t>
      </w:r>
    </w:p>
    <w:p>
      <w:pPr>
        <w:numPr>
          <w:ilvl w:val="0"/>
          <w:numId w:val="1006"/>
        </w:numPr>
        <w:pStyle w:val="Compact"/>
      </w:pPr>
      <w:r>
        <w:t xml:space="preserve">Tech Workshops: Regular training on AI in education, online delivery platforms, and data analysis tools.</w:t>
      </w:r>
    </w:p>
    <w:p>
      <w:pPr>
        <w:pStyle w:val="FirstParagraph"/>
      </w:pPr>
      <w:r>
        <w:t xml:space="preserve">Universities in Sydney often provide dedicated learning centers. A proactive</w:t>
      </w:r>
      <w:r>
        <w:t xml:space="preserve"> </w:t>
      </w:r>
      <w:r>
        <w:rPr>
          <w:bCs/>
          <w:b/>
        </w:rPr>
        <w:t xml:space="preserve">University Lecturer</w:t>
      </w:r>
      <w:r>
        <w:t xml:space="preserve"> </w:t>
      </w:r>
      <w:r>
        <w:t xml:space="preserve">utilizes these resources to refine their craft. Furthermore, participating in local academic conferences hosted within the city helps build networks that can lead to collaborative research projects and interdisciplinary teaching opportunities, further enhancing one's standing within the</w:t>
      </w:r>
      <w:r>
        <w:t xml:space="preserve"> </w:t>
      </w:r>
      <w:r>
        <w:rPr>
          <w:bCs/>
          <w:b/>
        </w:rPr>
        <w:t xml:space="preserve">Australia Sydney</w:t>
      </w:r>
      <w:r>
        <w:t xml:space="preserve"> </w:t>
      </w:r>
      <w:r>
        <w:t xml:space="preserve">academic ecosystem.</w:t>
      </w:r>
    </w:p>
    <w:bookmarkEnd w:id="34"/>
    <w:bookmarkStart w:id="35" w:name="seminar-presentation-slides-conclusion"/>
    <w:p>
      <w:pPr>
        <w:pStyle w:val="Heading2"/>
      </w:pPr>
      <w:r>
        <w:t xml:space="preserve">Seminar Presentation Slides: Conclusion</w:t>
      </w:r>
    </w:p>
    <w:p>
      <w:pPr>
        <w:pStyle w:val="FirstParagraph"/>
      </w:pPr>
      <w:r>
        <w:br/>
      </w:r>
    </w:p>
    <w:bookmarkEnd w:id="35"/>
    <w:bookmarkStart w:id="36" w:name="Xf83289290e19f716723eb70ac26be2bc276cf8b"/>
    <w:p>
      <w:pPr>
        <w:pStyle w:val="Heading1"/>
      </w:pPr>
      <w:r>
        <w:t xml:space="preserve">The Future of the University Lecturer in Australia Sydney</w:t>
      </w:r>
    </w:p>
    <w:p>
      <w:pPr>
        <w:pStyle w:val="FirstParagraph"/>
      </w:pPr>
      <w:r>
        <w:br/>
      </w:r>
      <w:r>
        <w:t xml:space="preserve">In conclusion, the role of a</w:t>
      </w:r>
      <w:r>
        <w:t xml:space="preserve"> </w:t>
      </w:r>
      <w:r>
        <w:rPr>
          <w:bCs/>
          <w:b/>
        </w:rPr>
        <w:t xml:space="preserve">University Lecturer</w:t>
      </w:r>
      <w:r>
        <w:t xml:space="preserve"> </w:t>
      </w:r>
      <w:r>
        <w:t xml:space="preserve">in</w:t>
      </w:r>
      <w:r>
        <w:t xml:space="preserve"> </w:t>
      </w:r>
      <w:r>
        <w:rPr>
          <w:bCs/>
          <w:b/>
        </w:rPr>
        <w:t xml:space="preserve">Australia Sydney</w:t>
      </w:r>
      <w:r>
        <w:t xml:space="preserve"> </w:t>
      </w:r>
      <w:r>
        <w:t xml:space="preserve">is multifaceted, demanding excellence in teaching, rigorous research output, and active community engagement. It is a role that requires adaptability, cultural sensitivity, and a deep commitment to student success.</w:t>
      </w:r>
      <w:r>
        <w:br/>
      </w:r>
      <w:r>
        <w:br/>
      </w:r>
      <w:r>
        <w:t xml:space="preserve">As we have explored through this Seminar Presentation Slides document:</w:t>
      </w:r>
    </w:p>
    <w:p>
      <w:pPr>
        <w:numPr>
          <w:ilvl w:val="0"/>
          <w:numId w:val="1007"/>
        </w:numPr>
        <w:pStyle w:val="Compact"/>
      </w:pPr>
      <w:r>
        <w:t xml:space="preserve">The environment is dynamic and international.</w:t>
      </w:r>
    </w:p>
    <w:p>
      <w:pPr>
        <w:numPr>
          <w:ilvl w:val="0"/>
          <w:numId w:val="1007"/>
        </w:numPr>
        <w:pStyle w:val="Compact"/>
      </w:pPr>
      <w:r>
        <w:t xml:space="preserve">The expectations are high regarding both pedagogical innovation and research impact.</w:t>
      </w:r>
    </w:p>
    <w:p>
      <w:pPr>
        <w:numPr>
          <w:ilvl w:val="0"/>
          <w:numId w:val="1007"/>
        </w:numPr>
        <w:pStyle w:val="Compact"/>
      </w:pPr>
      <w:r>
        <w:t xml:space="preserve">Diversity is a core value that must be embedded in every lecture and tutorial.</w:t>
      </w:r>
    </w:p>
    <w:p>
      <w:pPr>
        <w:pStyle w:val="FirstParagraph"/>
      </w:pPr>
      <w:r>
        <w:t xml:space="preserve">By embracing these challenges, a</w:t>
      </w:r>
      <w:r>
        <w:t xml:space="preserve"> </w:t>
      </w:r>
      <w:r>
        <w:rPr>
          <w:bCs/>
          <w:b/>
        </w:rPr>
        <w:t xml:space="preserve">University Lecturer</w:t>
      </w:r>
      <w:r>
        <w:t xml:space="preserve"> </w:t>
      </w:r>
      <w:r>
        <w:t xml:space="preserve">can contribute significantly to the academic prestige of their institution and provide an unparalleled educational experience for students in one of the world's most exciting cities. We encourage all new faculty to lean into this role with enthusiasm, knowing that your contribution shapes the future leaders and thinkers of</w:t>
      </w:r>
      <w:r>
        <w:t xml:space="preserve"> </w:t>
      </w:r>
      <w:r>
        <w:rPr>
          <w:bCs/>
          <w:b/>
        </w:rPr>
        <w:t xml:space="preserve">Australia Sydney</w:t>
      </w:r>
      <w:r>
        <w:t xml:space="preserve">. Thank you for your attention.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University Lecturer in Australia Sydney</dc:title>
  <dc:creator/>
  <dc:language>en</dc:language>
  <cp:keywords/>
  <dcterms:created xsi:type="dcterms:W3CDTF">2026-07-29T02:05:48Z</dcterms:created>
  <dcterms:modified xsi:type="dcterms:W3CDTF">2026-07-29T02:05:48Z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