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Bogotá</w:t>
      </w:r>
    </w:p>
    <w:bookmarkStart w:id="20" w:name="X0bbff81c73bd7a7c95c6f8100b149e4466eb0cf"/>
    <w:p>
      <w:pPr>
        <w:pStyle w:val="Heading2"/>
      </w:pPr>
      <w:r>
        <w:t xml:space="preserve">Seminar Presentation Slides: The Evolving Role of the University Lecturer in Colombia Bogotá</w:t>
      </w:r>
    </w:p>
    <w:p>
      <w:pPr>
        <w:numPr>
          <w:ilvl w:val="0"/>
          <w:numId w:val="1001"/>
        </w:numPr>
        <w:pStyle w:val="Compact"/>
      </w:pPr>
      <w:r>
        <w:t xml:space="preserve">Welcome to our comprehensive exploration of the contemporary academic landscape, specifically focusing on the dynamic and multifaceted role of the University Lecturer within one of South America's most vibrant educational hubs.</w:t>
      </w:r>
    </w:p>
    <w:p>
      <w:pPr>
        <w:numPr>
          <w:ilvl w:val="0"/>
          <w:numId w:val="1001"/>
        </w:numPr>
        <w:pStyle w:val="Compact"/>
      </w:pPr>
      <w:r>
        <w:t xml:space="preserve">In this presentation, we will dissect the intricate responsibilities, modern challenges, and transformative opportunities that define higher education pedagogy today.</w:t>
      </w:r>
    </w:p>
    <w:p>
      <w:pPr>
        <w:numPr>
          <w:ilvl w:val="0"/>
          <w:numId w:val="1001"/>
        </w:numPr>
        <w:pStyle w:val="Compact"/>
      </w:pPr>
      <w:r>
        <w:t xml:space="preserve">Our primary geographic focus is Colombia Bogotá, a city renowned for its rapid academic modernization and robust intellectual capital. By analyzing the specific socio-economic context of Colombia Bogotá, we can better understand how local traditions intersect with global educational standards to shape the modern University Lecturer.</w:t>
      </w:r>
    </w:p>
    <w:bookmarkEnd w:id="20"/>
    <w:bookmarkStart w:id="21" w:name="Xe2c27a46940e7f9a0e5914aa28ae38f92e89ab3"/>
    <w:p>
      <w:pPr>
        <w:pStyle w:val="Heading2"/>
      </w:pPr>
      <w:r>
        <w:t xml:space="preserve">The Dual Mandate: Teaching Excellence and Research Innovation</w:t>
      </w:r>
    </w:p>
    <w:p>
      <w:pPr>
        <w:numPr>
          <w:ilvl w:val="0"/>
          <w:numId w:val="1002"/>
        </w:numPr>
        <w:pStyle w:val="Compact"/>
      </w:pPr>
      <w:r>
        <w:t xml:space="preserve">The foundation of any successful academic career rests upon a dual mandate that requires rigorous balancing. First, the University Lecturer must demonstrate exceptional teaching excellence across diverse pedagogical methodologies.</w:t>
      </w:r>
    </w:p>
    <w:p>
      <w:pPr>
        <w:numPr>
          <w:ilvl w:val="0"/>
          <w:numId w:val="1002"/>
        </w:numPr>
        <w:pStyle w:val="Compact"/>
      </w:pPr>
      <w:r>
        <w:t xml:space="preserve">This involves not merely disseminating information but actively cultivating critical thinking, fostering intellectual curiosity, and adapting to varied learning styles in crowded lecture halls or intimate seminar rooms.</w:t>
      </w:r>
    </w:p>
    <w:p>
      <w:pPr>
        <w:numPr>
          <w:ilvl w:val="0"/>
          <w:numId w:val="1002"/>
        </w:numPr>
        <w:pStyle w:val="Compact"/>
      </w:pPr>
      <w:r>
        <w:t xml:space="preserve">Simultaneously, the University Lecturer is expected to contribute significantly to research innovation. In the competitive environment of Colombia Bogotá's top-tier universities, academic output such as peer-reviewed publications and funded projects is crucial for institutional prestige.</w:t>
      </w:r>
    </w:p>
    <w:p>
      <w:pPr>
        <w:numPr>
          <w:ilvl w:val="0"/>
          <w:numId w:val="1002"/>
        </w:numPr>
        <w:pStyle w:val="Compact"/>
      </w:pPr>
      <w:r>
        <w:t xml:space="preserve">This dual burden often requires lecturers to navigate complex administrative structures while maintaining their own scholarly pursuits, ensuring they remain at the forefront of their respective disciplines.</w:t>
      </w:r>
    </w:p>
    <w:bookmarkEnd w:id="21"/>
    <w:bookmarkStart w:id="22" w:name="X2b2f0e128493dd4d16e14caaaf2919a7bddf162"/>
    <w:p>
      <w:pPr>
        <w:pStyle w:val="Heading2"/>
      </w:pPr>
      <w:r>
        <w:t xml:space="preserve">The Unique Context of Higher Education in Colombia Bogotá</w:t>
      </w:r>
    </w:p>
    <w:p>
      <w:pPr>
        <w:numPr>
          <w:ilvl w:val="0"/>
          <w:numId w:val="1003"/>
        </w:numPr>
        <w:pStyle w:val="Compact"/>
      </w:pPr>
      <w:r>
        <w:t xml:space="preserve">To truly understand the University Lecturer's role, one must appreciate the specific context of Colombia Bogotá. This capital city serves as a major intellectual and economic engine for the nation.</w:t>
      </w:r>
    </w:p>
    <w:p>
      <w:pPr>
        <w:numPr>
          <w:ilvl w:val="0"/>
          <w:numId w:val="1003"/>
        </w:numPr>
        <w:pStyle w:val="Compact"/>
      </w:pPr>
      <w:r>
        <w:t xml:space="preserve">Institutions located in Colombia Bogotá are heavily influenced by global trends but must also address local realities such as social inequality, post-conflict reconciliation efforts, and sustainable development goals.</w:t>
      </w:r>
    </w:p>
    <w:p>
      <w:pPr>
        <w:numPr>
          <w:ilvl w:val="0"/>
          <w:numId w:val="1003"/>
        </w:numPr>
        <w:pStyle w:val="Compact"/>
      </w:pPr>
      <w:r>
        <w:t xml:space="preserve">Lecturers here operate in a high-stakes environment where academic rigor meets societal impact. Students often come from diverse socio-economic backgrounds, requiring educators to employ inclusive pedagogies that bridge educational gaps.</w:t>
      </w:r>
    </w:p>
    <w:p>
      <w:pPr>
        <w:numPr>
          <w:ilvl w:val="0"/>
          <w:numId w:val="1003"/>
        </w:numPr>
        <w:pStyle w:val="Compact"/>
      </w:pPr>
      <w:r>
        <w:t xml:space="preserve">The cultural richness of Colombia Bogotá adds another layer of complexity; lecturers must be culturally sensitive and attuned to the local dialects, traditions, and historical narratives that shape their students' perspectives.</w:t>
      </w:r>
    </w:p>
    <w:bookmarkEnd w:id="22"/>
    <w:bookmarkStart w:id="23" w:name="X0f91cb04435ee581ab09ac2ec6b1c8752a0995e"/>
    <w:p>
      <w:pPr>
        <w:pStyle w:val="Heading2"/>
      </w:pPr>
      <w:r>
        <w:t xml:space="preserve">Pedagogical Innovation and Technological Integration</w:t>
      </w:r>
    </w:p>
    <w:p>
      <w:pPr>
        <w:numPr>
          <w:ilvl w:val="0"/>
          <w:numId w:val="1004"/>
        </w:numPr>
        <w:pStyle w:val="Compact"/>
      </w:pPr>
      <w:r>
        <w:t xml:space="preserve">The post-pandemic era has fundamentally altered how education is delivered, making technological integration a non-negotiable skill for the modern University Lecturer.</w:t>
      </w:r>
    </w:p>
    <w:p>
      <w:pPr>
        <w:numPr>
          <w:ilvl w:val="0"/>
          <w:numId w:val="1004"/>
        </w:numPr>
        <w:pStyle w:val="Compact"/>
      </w:pPr>
      <w:r>
        <w:t xml:space="preserve">Institutions across Colombia Bogotá are rapidly adopting digital learning management systems, virtual reality applications in medical and engineering fields, and hybrid teaching models that blend online interaction with physical presence.</w:t>
      </w:r>
    </w:p>
    <w:p>
      <w:pPr>
        <w:numPr>
          <w:ilvl w:val="0"/>
          <w:numId w:val="1004"/>
        </w:numPr>
        <w:pStyle w:val="Compact"/>
      </w:pPr>
      <w:r>
        <w:t xml:space="preserve">The University Lecturer must possess digital literacy not just to teach content but to curate diverse multimedia resources that enhance student engagement and facilitate collaborative learning environments.</w:t>
      </w:r>
    </w:p>
    <w:p>
      <w:pPr>
        <w:numPr>
          <w:ilvl w:val="0"/>
          <w:numId w:val="1004"/>
        </w:numPr>
        <w:pStyle w:val="Compact"/>
      </w:pPr>
      <w:r>
        <w:t xml:space="preserve">Data analytics are also becoming central; lecturers use assessment data to identify struggling students early and adjust their instructional strategies accordingly, ensuring no learner is left behind in the rigorous academic programs of Colombia Bogotá.</w:t>
      </w:r>
    </w:p>
    <w:bookmarkEnd w:id="23"/>
    <w:bookmarkStart w:id="24" w:name="X0a1a5ad51dee8c7084cf542c8e561939450e6ff"/>
    <w:p>
      <w:pPr>
        <w:pStyle w:val="Heading2"/>
      </w:pPr>
      <w:r>
        <w:t xml:space="preserve">Social Responsibility and Community Engagement</w:t>
      </w:r>
    </w:p>
    <w:p>
      <w:pPr>
        <w:numPr>
          <w:ilvl w:val="0"/>
          <w:numId w:val="1005"/>
        </w:numPr>
        <w:pStyle w:val="Compact"/>
      </w:pPr>
      <w:r>
        <w:t xml:space="preserve">A defining characteristic of the University Lecturer in this context is a profound commitment to social responsibility. Academia cannot exist in an ivory tower; it must actively engage with the communities it serves.</w:t>
      </w:r>
    </w:p>
    <w:p>
      <w:pPr>
        <w:numPr>
          <w:ilvl w:val="0"/>
          <w:numId w:val="1005"/>
        </w:numPr>
        <w:pStyle w:val="Compact"/>
      </w:pPr>
      <w:r>
        <w:t xml:space="preserve">Lecturers are increasingly encouraged to participate in extension programs, community workshops, and policy advisory roles that apply academic knowledge to solve real-world problems.</w:t>
      </w:r>
    </w:p>
    <w:p>
      <w:pPr>
        <w:numPr>
          <w:ilvl w:val="0"/>
          <w:numId w:val="1005"/>
        </w:numPr>
        <w:pStyle w:val="Compact"/>
      </w:pPr>
      <w:r>
        <w:t xml:space="preserve">In Colombia Bogotá, this often translates into partnerships with local NGOs, public schools, and municipal governments. The University Lecturer acts as a bridge between theoretical research and practical societal improvement.</w:t>
      </w:r>
    </w:p>
    <w:p>
      <w:pPr>
        <w:numPr>
          <w:ilvl w:val="0"/>
          <w:numId w:val="1005"/>
        </w:numPr>
        <w:pStyle w:val="Compact"/>
      </w:pPr>
      <w:r>
        <w:t xml:space="preserve">This civic engagement enriches the curriculum by providing students with authentic problem-solving experiences and fosters a sense of ethical citizenship among the next generation of professionals.</w:t>
      </w:r>
    </w:p>
    <w:bookmarkEnd w:id="24"/>
    <w:bookmarkStart w:id="25" w:name="X60fd5f3048c02743554f860736fb8b6daa064b3"/>
    <w:p>
      <w:pPr>
        <w:pStyle w:val="Heading2"/>
      </w:pPr>
      <w:r>
        <w:t xml:space="preserve">Mental Well-being and Sustainable Career Practices</w:t>
      </w:r>
    </w:p>
    <w:p>
      <w:pPr>
        <w:numPr>
          <w:ilvl w:val="0"/>
          <w:numId w:val="1006"/>
        </w:numPr>
        <w:pStyle w:val="Compact"/>
      </w:pPr>
      <w:r>
        <w:t xml:space="preserve">The demanding nature of academic life often leads to burnout, making mental well-being a critical topic for discussion. The University Lecturer faces immense pressure from research quotas, heavy teaching loads, and administrative duties.</w:t>
      </w:r>
    </w:p>
    <w:p>
      <w:pPr>
        <w:numPr>
          <w:ilvl w:val="0"/>
          <w:numId w:val="1006"/>
        </w:numPr>
        <w:pStyle w:val="Compact"/>
      </w:pPr>
      <w:r>
        <w:t xml:space="preserve">Institutions in Colombia Bogotá are beginning to recognize this crisis and are implementing support systems such as counseling services, peer mentorship programs, and workload management reforms.</w:t>
      </w:r>
    </w:p>
    <w:p>
      <w:pPr>
        <w:numPr>
          <w:ilvl w:val="0"/>
          <w:numId w:val="1006"/>
        </w:numPr>
        <w:pStyle w:val="Compact"/>
      </w:pPr>
      <w:r>
        <w:t xml:space="preserve">Sustainable career practices involve establishing clear boundaries between professional responsibilities and personal life. Lecturers must advocate for themselves while maintaining high standards of educational delivery.</w:t>
      </w:r>
    </w:p>
    <w:p>
      <w:pPr>
        <w:numPr>
          <w:ilvl w:val="0"/>
          <w:numId w:val="1006"/>
        </w:numPr>
        <w:pStyle w:val="Compact"/>
      </w:pPr>
      <w:r>
        <w:t xml:space="preserve">Fostering a supportive collegial environment where University Lecturers can share resources, discuss challenges openly, and celebrate successes is essential for long-term institutional health and individual well-being.</w:t>
      </w:r>
    </w:p>
    <w:bookmarkEnd w:id="25"/>
    <w:bookmarkStart w:id="26" w:name="Xd373813bef9de1d9120206364310657100661b6"/>
    <w:p>
      <w:pPr>
        <w:pStyle w:val="Heading2"/>
      </w:pPr>
      <w:r>
        <w:t xml:space="preserve">The Future Trajectory: Global Collaboration and Leadership</w:t>
      </w:r>
    </w:p>
    <w:p>
      <w:pPr>
        <w:numPr>
          <w:ilvl w:val="0"/>
          <w:numId w:val="1007"/>
        </w:numPr>
        <w:pStyle w:val="Compact"/>
      </w:pPr>
      <w:r>
        <w:t xml:space="preserve">The future of the University Lecturer lies in global collaboration. As borders become increasingly porous to intellectual exchange, lecturers must build international research networks and participate in cross-border academic exchanges.</w:t>
      </w:r>
    </w:p>
    <w:p>
      <w:pPr>
        <w:numPr>
          <w:ilvl w:val="0"/>
          <w:numId w:val="1007"/>
        </w:numPr>
        <w:pStyle w:val="Compact"/>
      </w:pPr>
      <w:r>
        <w:t xml:space="preserve">This globalization of academia offers unique opportunities for students in Colombia Bogotá to gain international exposure through joint degrees, virtual exchange programs, and global guest lectureships led by visiting University Lecturers.</w:t>
      </w:r>
    </w:p>
    <w:p>
      <w:pPr>
        <w:numPr>
          <w:ilvl w:val="0"/>
          <w:numId w:val="1007"/>
        </w:numPr>
        <w:pStyle w:val="Compact"/>
      </w:pPr>
      <w:r>
        <w:t xml:space="preserve">Leadership development is also paramount. Academic leaders must be equipped to navigate organizational change, promote diversity and inclusion on campus, and drive strategic institutional goals forward.</w:t>
      </w:r>
    </w:p>
    <w:p>
      <w:pPr>
        <w:numPr>
          <w:ilvl w:val="0"/>
          <w:numId w:val="1007"/>
        </w:numPr>
        <w:pStyle w:val="Compact"/>
      </w:pPr>
      <w:r>
        <w:t xml:space="preserve">The successful University Lecturer of tomorrow will be a hybrid scholar: a global citizen who leverages technology for education, champions social equity within the Colombian context of Bogotá, and inspires students to become responsible global leaders.</w:t>
      </w:r>
    </w:p>
    <w:bookmarkEnd w:id="26"/>
    <w:bookmarkStart w:id="27" w:name="conclusion-and-key-takeaways"/>
    <w:p>
      <w:pPr>
        <w:pStyle w:val="Heading2"/>
      </w:pPr>
      <w:r>
        <w:t xml:space="preserve">Conclusion and Key Takeaways</w:t>
      </w:r>
    </w:p>
    <w:p>
      <w:pPr>
        <w:numPr>
          <w:ilvl w:val="0"/>
          <w:numId w:val="1008"/>
        </w:numPr>
        <w:pStyle w:val="Compact"/>
      </w:pPr>
      <w:r>
        <w:t xml:space="preserve">In conclusion, the role of the University Lecturer in Colombia Bogotá is far more complex and impactful than traditional definitions allow.</w:t>
      </w:r>
    </w:p>
    <w:p>
      <w:pPr>
        <w:numPr>
          <w:ilvl w:val="0"/>
          <w:numId w:val="1008"/>
        </w:numPr>
        <w:pStyle w:val="Compact"/>
      </w:pPr>
      <w:r>
        <w:t xml:space="preserve">We have explored how these educators balance rigorous research with compassionate teaching, leverage cutting-edge technology for inclusive learning, and engage deeply with societal challenges through community partnerships.</w:t>
      </w:r>
    </w:p>
    <w:p>
      <w:pPr>
        <w:numPr>
          <w:ilvl w:val="0"/>
          <w:numId w:val="1008"/>
        </w:numPr>
        <w:pStyle w:val="Compact"/>
      </w:pPr>
      <w:r>
        <w:t xml:space="preserve">The unique cultural and economic landscape of Colombia Bogotá demands that lecturers be adaptable, resilient, and socially conscious professionals who bridge the gap between local realities and global academic standards.</w:t>
      </w:r>
    </w:p>
    <w:p>
      <w:pPr>
        <w:numPr>
          <w:ilvl w:val="0"/>
          <w:numId w:val="1008"/>
        </w:numPr>
        <w:pStyle w:val="Compact"/>
      </w:pPr>
      <w:r>
        <w:t xml:space="preserve">Moving forward, continuous professional development, a focus on mental well-being, and a commitment to ethical leadership will define the success of higher education institutions in this dynamic region. Let us continue to support these vital academic figures as they shape the future of knowledge and society.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University Lecturer in Colombia Bogotá</dc:title>
  <dc:creator/>
  <dc:language>en</dc:language>
  <cp:keywords/>
  <dcterms:created xsi:type="dcterms:W3CDTF">2026-07-29T18:25:51Z</dcterms:created>
  <dcterms:modified xsi:type="dcterms:W3CDTF">2026-07-29T18:25:51Z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