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Germany</w:t>
      </w:r>
      <w:r>
        <w:t xml:space="preserve"> </w:t>
      </w:r>
      <w:r>
        <w:t xml:space="preserve">Berlin</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Navigating the Academic Landscape: The Modern University Lecturer in Germany Berlin</w:t>
      </w:r>
    </w:p>
    <w:p>
      <w:pPr>
        <w:pStyle w:val="BodyText"/>
      </w:pPr>
      <w:r>
        <w:rPr>
          <w:bCs/>
          <w:b/>
        </w:rPr>
        <w:t xml:space="preserve">Purpose:</w:t>
      </w:r>
    </w:p>
    <w:p>
      <w:pPr>
        <w:numPr>
          <w:ilvl w:val="0"/>
          <w:numId w:val="1001"/>
        </w:numPr>
        <w:pStyle w:val="Compact"/>
      </w:pPr>
      <w:r>
        <w:t xml:space="preserve">To provide a comprehensive overview of the duties, challenges, and cultural expectations associated with being a university lecturer.</w:t>
      </w:r>
    </w:p>
    <w:p>
      <w:pPr>
        <w:numPr>
          <w:ilvl w:val="0"/>
          <w:numId w:val="1001"/>
        </w:numPr>
        <w:pStyle w:val="Compact"/>
      </w:pPr>
      <w:r>
        <w:t xml:space="preserve">To specifically contextualize these roles within the unique academic ecosystem of Germany Berlin.</w:t>
      </w:r>
    </w:p>
    <w:p>
      <w:pPr>
        <w:numPr>
          <w:ilvl w:val="0"/>
          <w:numId w:val="1001"/>
        </w:numPr>
        <w:pStyle w:val="Compact"/>
      </w:pPr>
      <w:r>
        <w:t xml:space="preserve">To offer insights for international scholars considering careers in this vibrant European capital.</w:t>
      </w:r>
    </w:p>
    <w:bookmarkEnd w:id="20"/>
    <w:bookmarkStart w:id="21" w:name="seminar-presentation-slides-introduction"/>
    <w:p>
      <w:pPr>
        <w:pStyle w:val="Heading2"/>
      </w:pPr>
      <w:r>
        <w:t xml:space="preserve">Seminar Presentation Slides: Introduction</w:t>
      </w:r>
    </w:p>
    <w:p>
      <w:pPr>
        <w:pStyle w:val="FirstParagraph"/>
      </w:pPr>
      <w:r>
        <w:t xml:space="preserve">Welcome to this detailed seminar presentation. Today, we delve into the multifaceted role of the University Lecturer. This position is not merely a job; it is a vocation that requires a delicate balance between rigorous academic research, effective pedagogy, and institutional service. However, the specific implementation of these duties varies significantly across borders.</w:t>
      </w:r>
    </w:p>
    <w:p>
      <w:pPr>
        <w:pStyle w:val="BodyText"/>
      </w:pPr>
      <w:r>
        <w:t xml:space="preserve">In this presentation, we will focus exclusively on the context of Germany Berlin. This city is not only the capital of Germany but also one of Europe’s most dynamic hubs for higher education and research. Understanding how a University Lecturer operates within this specific geopolitical and academic framework is essential for both aspiring academics and current faculty members seeking to optimize their performance.</w:t>
      </w:r>
    </w:p>
    <w:p>
      <w:pPr>
        <w:pStyle w:val="BodyText"/>
      </w:pPr>
      <w:r>
        <w:t xml:space="preserve">The term "University Lecturer" in Germany Berlin carries specific legal and cultural connotations that differ from the Anglo-American tenure-track system or other European models. Therefore, our discussion will adapt the standard definition of lecturing to fit the German academic tradition while addressing modern challenges.</w:t>
      </w:r>
    </w:p>
    <w:bookmarkEnd w:id="21"/>
    <w:bookmarkStart w:id="22" w:name="the-academic-ecosystem-in-germany-berlin"/>
    <w:p>
      <w:pPr>
        <w:pStyle w:val="Heading2"/>
      </w:pPr>
      <w:r>
        <w:t xml:space="preserve">The Academic Ecosystem in Germany Berlin</w:t>
      </w:r>
    </w:p>
    <w:p>
      <w:pPr>
        <w:pStyle w:val="FirstParagraph"/>
      </w:pPr>
      <w:r>
        <w:t xml:space="preserve">To understand the role of the University Lecturer, one must first understand the environment. Germany Berlin hosts a diverse array of institutions, including public universities (such as Freie Universität Berlin and Humboldt-Universität zu Berlin), University of Arts Berlin, and various specialized colleges. Each operates under slightly different statutes governed by state laws.</w:t>
      </w:r>
    </w:p>
    <w:p>
      <w:pPr>
        <w:pStyle w:val="BodyText"/>
      </w:pPr>
      <w:r>
        <w:rPr>
          <w:bCs/>
          <w:b/>
        </w:rPr>
        <w:t xml:space="preserve">Key Characteristics of Higher Education in Germany:</w:t>
      </w:r>
    </w:p>
    <w:p>
      <w:pPr>
        <w:numPr>
          <w:ilvl w:val="0"/>
          <w:numId w:val="1002"/>
        </w:numPr>
        <w:pStyle w:val="Compact"/>
      </w:pPr>
      <w:r>
        <w:rPr>
          <w:bCs/>
          <w:b/>
        </w:rPr>
        <w:t xml:space="preserve">Tuition-Free Access:</w:t>
      </w:r>
    </w:p>
    <w:p>
      <w:pPr>
        <w:numPr>
          <w:ilvl w:val="0"/>
          <w:numId w:val="1002"/>
        </w:numPr>
        <w:pStyle w:val="Compact"/>
      </w:pPr>
      <w:r>
        <w:rPr>
          <w:bCs/>
          <w:b/>
        </w:rPr>
        <w:t xml:space="preserve">The Humboldtian Model:</w:t>
      </w:r>
    </w:p>
    <w:p>
      <w:pPr>
        <w:numPr>
          <w:ilvl w:val="1"/>
          <w:numId w:val="1003"/>
        </w:numPr>
        <w:pStyle w:val="Compact"/>
      </w:pPr>
      <w:r>
        <w:t xml:space="preserve">This model emphasizes the unity of teaching and research. A University Lecturer is expected not only to teach but also to contribute significantly to the scientific advancement of their field.</w:t>
      </w:r>
    </w:p>
    <w:p>
      <w:pPr>
        <w:pStyle w:val="FirstParagraph"/>
      </w:pPr>
      <w:r>
        <w:t xml:space="preserve">In Berlin, this tradition intersects with a highly internationalized environment. Many courses are offered in English, requiring lecturers to be bilingual or even multilingual professionals capable of bridging cultural and academic divides.</w:t>
      </w:r>
    </w:p>
    <w:bookmarkEnd w:id="22"/>
    <w:bookmarkStart w:id="23" w:name="X57540f2a19d93e806ffd5e6668e9ba2d27496ed"/>
    <w:p>
      <w:pPr>
        <w:pStyle w:val="Heading2"/>
      </w:pPr>
      <w:r>
        <w:t xml:space="preserve">Pedagogical Responsibilities of the Lecturer</w:t>
      </w:r>
    </w:p>
    <w:p>
      <w:pPr>
        <w:pStyle w:val="FirstParagraph"/>
      </w:pPr>
      <w:r>
        <w:t xml:space="preserve">The primary visible output of a University Lecturer in Germany Berlin is teaching. However, the method differs from standard university models elsewhere.</w:t>
      </w:r>
    </w:p>
    <w:p>
      <w:pPr>
        <w:numPr>
          <w:ilvl w:val="0"/>
          <w:numId w:val="1004"/>
        </w:numPr>
        <w:pStyle w:val="Compact"/>
      </w:pPr>
      <w:r>
        <w:rPr>
          <w:bCs/>
          <w:b/>
        </w:rPr>
        <w:t xml:space="preserve">Vorlesung (Lecture):</w:t>
      </w:r>
      <w:r>
        <w:t xml:space="preserve">This is traditionally a monologue where the lecturer presents material to a large audience. While still relevant, modern pedagogy in Germany Berlin encourages more interactive formats.</w:t>
      </w:r>
    </w:p>
    <w:p>
      <w:pPr>
        <w:numPr>
          <w:ilvl w:val="0"/>
          <w:numId w:val="1004"/>
        </w:numPr>
        <w:pStyle w:val="Compact"/>
      </w:pPr>
      <w:r>
        <w:t xml:space="preserve">Seminar:</w:t>
      </w:r>
    </w:p>
    <w:p>
      <w:pPr>
        <w:numPr>
          <w:ilvl w:val="0"/>
          <w:numId w:val="1000"/>
        </w:numPr>
        <w:pStyle w:val="Compact"/>
      </w:pPr>
      <w:r>
        <w:t xml:space="preserve">These are smaller, discussion-based sessions. Here, the University Lecturer acts as a facilitator rather than just an authority figure. Students are expected to have read extensive material beforehand and engage in critical debate.</w:t>
      </w:r>
    </w:p>
    <w:p>
      <w:pPr>
        <w:numPr>
          <w:ilvl w:val="0"/>
          <w:numId w:val="1004"/>
        </w:numPr>
        <w:pStyle w:val="Compact"/>
      </w:pPr>
      <w:r>
        <w:t xml:space="preserve">Tutoring (Tutorium):</w:t>
      </w:r>
    </w:p>
    <w:p>
      <w:pPr>
        <w:numPr>
          <w:ilvl w:val="0"/>
          <w:numId w:val="1000"/>
        </w:numPr>
        <w:pStyle w:val="Compact"/>
      </w:pPr>
      <w:r>
        <w:t xml:space="preserve">In STEM fields, tutors work closely with small groups to solve problems and clarify concepts from the main lectures.</w:t>
      </w:r>
    </w:p>
    <w:p>
      <w:pPr>
        <w:pStyle w:val="FirstParagraph"/>
      </w:pPr>
      <w:r>
        <w:t xml:space="preserve">The lecturer must design curricula that meet the stringent quality assurance standards of the German state accreditation bodies. This involves rigorous documentation and regular evaluation by students, which is legally binding in many Berlin institutions. Feedback is taken seriously, and poor evaluations can impact contract renewals.</w:t>
      </w:r>
    </w:p>
    <w:bookmarkEnd w:id="23"/>
    <w:bookmarkStart w:id="24" w:name="research-expectations"/>
    <w:p>
      <w:pPr>
        <w:pStyle w:val="Heading2"/>
      </w:pPr>
      <w:r>
        <w:t xml:space="preserve">Research Expectations</w:t>
      </w:r>
    </w:p>
    <w:p>
      <w:pPr>
        <w:pStyle w:val="FirstParagraph"/>
      </w:pPr>
      <w:r>
        <w:t xml:space="preserve">In Germany Berlin, research is not optional; it is a core pillar of the academic identity. A University Lecturer must publish in peer-reviewed journals and present findings at international conferences. The "Publish or Perish" culture is prevalent, though perhaps less aggressive than in some US institutions, it remains a critical factor for career progression.</w:t>
      </w:r>
    </w:p>
    <w:p>
      <w:pPr>
        <w:pStyle w:val="BodyText"/>
      </w:pPr>
      <w:r>
        <w:rPr>
          <w:bCs/>
          <w:b/>
        </w:rPr>
        <w:t xml:space="preserve">Funding Sources:</w:t>
      </w:r>
    </w:p>
    <w:p>
      <w:pPr>
        <w:numPr>
          <w:ilvl w:val="0"/>
          <w:numId w:val="1005"/>
        </w:numPr>
        <w:pStyle w:val="Compact"/>
      </w:pPr>
      <w:r>
        <w:t xml:space="preserve">Lecturers often compete for grants from the Deutsche Forschungsgemeinschaft (DFG), the German Research Foundation.</w:t>
      </w:r>
    </w:p>
    <w:p>
      <w:pPr>
        <w:numPr>
          <w:ilvl w:val="0"/>
          <w:numId w:val="1005"/>
        </w:numPr>
        <w:pStyle w:val="Compact"/>
      </w:pPr>
      <w:r>
        <w:t xml:space="preserve">Berlin-specific funding programs, such as those from the Berlin Senate Department for Science and Health, provide opportunities for local collaborative research.</w:t>
      </w:r>
    </w:p>
    <w:p>
      <w:pPr>
        <w:pStyle w:val="FirstParagraph"/>
      </w:pPr>
      <w:r>
        <w:t xml:space="preserve">The lecturer must balance time between preparing lectures and conducting original research. This dual burden is often cited as the most challenging aspect of the role in Germany Berlin.</w:t>
      </w:r>
    </w:p>
    <w:bookmarkEnd w:id="24"/>
    <w:bookmarkStart w:id="25" w:name="career-paths-and-employment-status"/>
    <w:p>
      <w:pPr>
        <w:pStyle w:val="Heading2"/>
      </w:pPr>
      <w:r>
        <w:t xml:space="preserve">Career Paths and Employment Status</w:t>
      </w:r>
    </w:p>
    <w:p>
      <w:pPr>
        <w:pStyle w:val="FirstParagraph"/>
      </w:pPr>
      <w:r>
        <w:t xml:space="preserve">The career trajectory for a University Lecturer in Germany Berlin is distinct. Unlike the US system, where "Assistant Professor" leads to tenure, the German path often follows:</w:t>
      </w:r>
    </w:p>
    <w:p>
      <w:pPr>
        <w:numPr>
          <w:ilvl w:val="0"/>
          <w:numId w:val="1006"/>
        </w:numPr>
        <w:pStyle w:val="Compact"/>
      </w:pPr>
      <w:r>
        <w:rPr>
          <w:bCs/>
          <w:b/>
        </w:rPr>
        <w:t xml:space="preserve">Doktorand/in (PhD Candidate):</w:t>
      </w:r>
      <w:r>
        <w:t xml:space="preserve"> </w:t>
      </w:r>
      <w:r>
        <w:t xml:space="preserve">Working under a professor.</w:t>
      </w:r>
    </w:p>
    <w:p>
      <w:pPr>
        <w:numPr>
          <w:ilvl w:val="0"/>
          <w:numId w:val="1006"/>
        </w:numPr>
        <w:pStyle w:val="Compact"/>
      </w:pPr>
      <w:r>
        <w:t xml:space="preserve">Nachwuchsgruppenleiter/in (Junior Group Leader):</w:t>
      </w:r>
    </w:p>
    <w:p>
      <w:pPr>
        <w:numPr>
          <w:ilvl w:val="0"/>
          <w:numId w:val="1000"/>
        </w:numPr>
        <w:pStyle w:val="Compact"/>
      </w:pPr>
      <w:r>
        <w:t xml:space="preserve">Leading independent research groups, often post-doctorally.</w:t>
      </w:r>
    </w:p>
    <w:p>
      <w:pPr>
        <w:numPr>
          <w:ilvl w:val="0"/>
          <w:numId w:val="1006"/>
        </w:numPr>
        <w:pStyle w:val="Compact"/>
      </w:pPr>
      <w:r>
        <w:t xml:space="preserve">Habilitant/in or Junior Professorship:</w:t>
      </w:r>
    </w:p>
    <w:p>
      <w:pPr>
        <w:numPr>
          <w:ilvl w:val="0"/>
          <w:numId w:val="1000"/>
        </w:numPr>
        <w:pStyle w:val="Compact"/>
      </w:pPr>
      <w:r>
        <w:t xml:space="preserve">The traditional "Habilitation" is a second thesis required for full professorship, though this is being replaced by the Junior Professor model in many Berlin institutions.</w:t>
      </w:r>
    </w:p>
    <w:bookmarkEnd w:id="25"/>
    <w:bookmarkStart w:id="26" w:name="cultural-and-administrative-nuances"/>
    <w:p>
      <w:pPr>
        <w:pStyle w:val="Heading2"/>
      </w:pPr>
      <w:r>
        <w:t xml:space="preserve">Cultural and Administrative Nuances</w:t>
      </w:r>
    </w:p>
    <w:p>
      <w:pPr>
        <w:pStyle w:val="FirstParagraph"/>
      </w:pPr>
      <w:r>
        <w:t xml:space="preserve">Navigating the bureaucracy in Germany Berlin requires patience and precision. The University Lecturer must adhere to strict administrative protocols.</w:t>
      </w:r>
    </w:p>
    <w:p>
      <w:pPr>
        <w:numPr>
          <w:ilvl w:val="0"/>
          <w:numId w:val="1007"/>
        </w:numPr>
        <w:pStyle w:val="Compact"/>
      </w:pPr>
      <w:r>
        <w:rPr>
          <w:bCs/>
          <w:b/>
        </w:rPr>
        <w:t xml:space="preserve">Punctuality:</w:t>
      </w:r>
      <w:r>
        <w:t xml:space="preserve">A core cultural value. Being late to a lecture or a meeting is considered disrespectful.</w:t>
      </w:r>
    </w:p>
    <w:p>
      <w:pPr>
        <w:numPr>
          <w:ilvl w:val="0"/>
          <w:numId w:val="1007"/>
        </w:numPr>
        <w:pStyle w:val="Compact"/>
      </w:pPr>
      <w:r>
        <w:rPr>
          <w:bCs/>
          <w:b/>
        </w:rPr>
        <w:t xml:space="preserve">Dress Code:</w:t>
      </w:r>
    </w:p>
    <w:p>
      <w:pPr>
        <w:numPr>
          <w:ilvl w:val="0"/>
          <w:numId w:val="1000"/>
        </w:numPr>
        <w:pStyle w:val="Compact"/>
      </w:pPr>
      <w:r>
        <w:t xml:space="preserve">: Casual but professional. In Berlin, the academic culture is relatively relaxed compared to other German cities, but formal events still require business attire.</w:t>
      </w:r>
    </w:p>
    <w:p>
      <w:pPr>
        <w:numPr>
          <w:ilvl w:val="0"/>
          <w:numId w:val="1007"/>
        </w:numPr>
        <w:pStyle w:val="Compact"/>
      </w:pPr>
      <w:r>
        <w:t xml:space="preserve">Gesprächskultur (Talk Culture):</w:t>
      </w:r>
    </w:p>
    <w:p>
      <w:pPr>
        <w:numPr>
          <w:ilvl w:val="0"/>
          <w:numId w:val="1000"/>
        </w:numPr>
        <w:pStyle w:val="Compact"/>
      </w:pPr>
      <w:r>
        <w:t xml:space="preserve">Austere and direct. Lecturers are expected to engage in frank discussions about grade boundaries, curriculum changes, and student performance. Avoidance of conflict is not appreciated; constructive criticism is valued.</w:t>
      </w:r>
    </w:p>
    <w:p>
      <w:pPr>
        <w:pStyle w:val="FirstParagraph"/>
      </w:pPr>
      <w:r>
        <w:t xml:space="preserve">Furthermore, integration into the faculty council (Fakultätsrat) is vital for shaping policy. A University Lecturer who does not participate in self-governance structures may find themselves isolated from key decision-making processes.</w:t>
      </w:r>
    </w:p>
    <w:bookmarkEnd w:id="26"/>
    <w:bookmarkStart w:id="27" w:name="challenges-and-opportunities"/>
    <w:p>
      <w:pPr>
        <w:pStyle w:val="Heading2"/>
      </w:pPr>
      <w:r>
        <w:t xml:space="preserve">Challenges and Opportunities</w:t>
      </w:r>
    </w:p>
    <w:p>
      <w:pPr>
        <w:pStyle w:val="FirstParagraph"/>
      </w:pPr>
      <w:r>
        <w:rPr>
          <w:bCs/>
          <w:b/>
        </w:rPr>
        <w:t xml:space="preserve">The Rise of Internationalization:</w:t>
      </w:r>
      <w:r>
        <w:t xml:space="preserve">Berlin is a magnet for international students. University Lecturers face the challenge of supporting non-native German speakers in courses taught in German, or managing diverse cultural perspectives in English-taught seminars. This requires high levels of empathy and adaptive teaching strategies.</w:t>
      </w:r>
    </w:p>
    <w:p>
      <w:pPr>
        <w:pStyle w:val="BodyText"/>
      </w:pPr>
      <w:r>
        <w:rPr>
          <w:bCs/>
          <w:b/>
        </w:rPr>
        <w:t xml:space="preserve">Digital Transformation:</w:t>
      </w:r>
      <w:r>
        <w:t xml:space="preserve">The pandemic accelerated digitization. Lecturers must now master Learning Management Systems (LMS) like Moodle or ILIAS, which are standard in Berlin universities. Hybrid teaching models are now permanent fixtures, requiring lecturers to be proficient in both physical and digital pedagogy.</w:t>
      </w:r>
    </w:p>
    <w:p>
      <w:pPr>
        <w:pStyle w:val="BodyText"/>
      </w:pPr>
      <w:r>
        <w:rPr>
          <w:bCs/>
          <w:b/>
        </w:rPr>
        <w:t xml:space="preserve">Diversity and Inclusion:</w:t>
      </w:r>
      <w:r>
        <w:t xml:space="preserve">There is a growing emphasis on creating inclusive environments. University Lecturers are increasingly expected to implement gender-sensitive language (Generika) and ensure that course materials represent diverse viewpoints.</w:t>
      </w:r>
    </w:p>
    <w:bookmarkEnd w:id="27"/>
    <w:bookmarkStart w:id="28" w:name="conclusion"/>
    <w:p>
      <w:pPr>
        <w:pStyle w:val="Heading2"/>
      </w:pPr>
      <w:r>
        <w:t xml:space="preserve">Conclusion</w:t>
      </w:r>
    </w:p>
    <w:p>
      <w:pPr>
        <w:pStyle w:val="FirstParagraph"/>
      </w:pPr>
      <w:r>
        <w:t xml:space="preserve">The role of the University Lecturer in Germany Berlin is complex, rewarding, and demanding. It requires a unique blend of scholarly depth, pedagogical creativity, and administrative competence. The lecturer serves as a bridge between traditional German academic rigor and the modern, internationalized reality of contemporary higher education.</w:t>
      </w:r>
    </w:p>
    <w:p>
      <w:pPr>
        <w:pStyle w:val="BodyText"/>
      </w:pPr>
      <w:r>
        <w:t xml:space="preserve">For those entering this field in Germany Berlin success depends not only on research excellence but also on cultural adaptability and a commitment to the communal values of the university. By understanding these nuances, lecturers can foster an engaging learning environment that contributes to the intellectual vitality of Berlin’s academic community.</w:t>
      </w:r>
    </w:p>
    <w:p>
      <w:pPr>
        <w:pStyle w:val="BodyText"/>
      </w:pPr>
      <w:r>
        <w:t xml:space="preserve">We hope this seminar presentation has provided valuable insights into this pivotal role. Thank you for your attention.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University Lecturer in Germany Berlin</dc:title>
  <dc:creator/>
  <dc:language>en</dc:language>
  <cp:keywords/>
  <dcterms:created xsi:type="dcterms:W3CDTF">2026-07-29T05:56:49Z</dcterms:created>
  <dcterms:modified xsi:type="dcterms:W3CDTF">2026-07-29T05:56:49Z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