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Frankfurt</w:t>
      </w:r>
    </w:p>
    <w:bookmarkStart w:id="20" w:name="X392eb6c1f656ee4314d47e94cb2c9c3bfb22d5d"/>
    <w:p>
      <w:pPr>
        <w:pStyle w:val="Heading1"/>
      </w:pPr>
      <w:r>
        <w:t xml:space="preserve">Seminar Presentation Slides: The Modern University Lecturer in Germany Frankfurt</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Goethe University Frankfurt Campus</w:t>
      </w:r>
      <w:r>
        <w:br/>
      </w:r>
      <w:r>
        <w:rPr>
          <w:bCs/>
          <w:b/>
        </w:rPr>
        <w:t xml:space="preserve">Audience:</w:t>
      </w:r>
      <w:r>
        <w:t xml:space="preserve"> </w:t>
      </w:r>
      <w:r>
        <w:t xml:space="preserve">Academic Staff &amp; Graduate Students</w:t>
      </w:r>
    </w:p>
    <w:bookmarkEnd w:id="20"/>
    <w:bookmarkStart w:id="21" w:name="X2176153b9e24cfd2af811f313b8c0b0348dc187"/>
    <w:p>
      <w:pPr>
        <w:pStyle w:val="Heading2"/>
      </w:pPr>
      <w:r>
        <w:t xml:space="preserve">Seminar Presentation Slides: Introduction to the German Academic Landscape</w:t>
      </w:r>
    </w:p>
    <w:p>
      <w:pPr>
        <w:pStyle w:val="FirstParagraph"/>
      </w:pPr>
      <w:r>
        <w:t xml:space="preserve">Welcome to this comprehensive seminar presentation slides overview regarding the evolving role of academic staff. As we gather in Germany Frankfurt, one of Europe’s most vital financial and educational hubs, it is crucial to contextualize our discussion within the broader framework of European higher education.</w:t>
      </w:r>
    </w:p>
    <w:p>
      <w:pPr>
        <w:pStyle w:val="BodyText"/>
      </w:pPr>
      <w:r>
        <w:rPr>
          <w:bCs/>
          <w:b/>
        </w:rPr>
        <w:t xml:space="preserve">The Context:</w:t>
      </w:r>
      <w:r>
        <w:t xml:space="preserve"> </w:t>
      </w:r>
      <w:r>
        <w:t xml:space="preserve">Germany has long been a cornerstone of global academia, but recent structural reforms have placed immense pressure on individual faculty members. The traditional view of the lecturer as merely a transmitter of knowledge is rapidly becoming obsolete. In Germany Frankfurt, specifically, we are witnessing a unique convergence of intense academic rigor and rapid urban professionalization.</w:t>
      </w:r>
    </w:p>
    <w:bookmarkEnd w:id="21"/>
    <w:bookmarkStart w:id="22" w:name="X88cee08d6225cd5d9c4dd41d91be8d41b0a2d02"/>
    <w:p>
      <w:pPr>
        <w:pStyle w:val="Heading2"/>
      </w:pPr>
      <w:r>
        <w:t xml:space="preserve">The Evolution of the University Lecturer Role</w:t>
      </w:r>
    </w:p>
    <w:p>
      <w:pPr>
        <w:pStyle w:val="FirstParagraph"/>
      </w:pPr>
      <w:r>
        <w:t xml:space="preserve">To understand current challenges, we must first look at historical shifts. Historically, a German university lecturer operated under a system that prioritized pure research and autonomous teaching. Today, the role has bifurcated into distinct but overlapping categories: the tenured professor (W3 position) and the contractual academic staff.</w:t>
      </w:r>
    </w:p>
    <w:p>
      <w:pPr>
        <w:numPr>
          <w:ilvl w:val="0"/>
          <w:numId w:val="1001"/>
        </w:numPr>
        <w:pStyle w:val="Compact"/>
      </w:pPr>
      <w:r>
        <w:rPr>
          <w:bCs/>
          <w:b/>
        </w:rPr>
        <w:t xml:space="preserve">The Research-Teaching Nexus:</w:t>
      </w:r>
      <w:r>
        <w:t xml:space="preserve"> </w:t>
      </w:r>
      <w:r>
        <w:t xml:space="preserve">In Germany Frankfurt, the expectation is not just to publish in high-impact journals but to translate that research into engaging undergraduate curricula. The "University Lecturer" is no longer a passive observer but an active pedagogical designer.</w:t>
      </w:r>
    </w:p>
    <w:p>
      <w:pPr>
        <w:numPr>
          <w:ilvl w:val="0"/>
          <w:numId w:val="1001"/>
        </w:numPr>
        <w:pStyle w:val="Compact"/>
      </w:pPr>
      <w:r>
        <w:rPr>
          <w:bCs/>
          <w:b/>
        </w:rPr>
        <w:t xml:space="preserve">Digital Transformation:</w:t>
      </w:r>
      <w:r>
        <w:t xml:space="preserve"> </w:t>
      </w:r>
      <w:r>
        <w:t xml:space="preserve">Since the pandemic, digital literacy has ceased to be optional. A modern lecturer must manage Learning Management Systems (LMS), create hybrid content, and facilitate virtual collaboration tools. This is particularly relevant here in Germany Frankfurt, where tech-savvy students expect seamless digital integration.</w:t>
      </w:r>
    </w:p>
    <w:bookmarkEnd w:id="22"/>
    <w:bookmarkStart w:id="23" w:name="X60adb45cf7035c658361f9dd7b23a6f217a2f6b"/>
    <w:p>
      <w:pPr>
        <w:pStyle w:val="Heading2"/>
      </w:pPr>
      <w:r>
        <w:t xml:space="preserve">The Specific Context of Germany Frankfurt</w:t>
      </w:r>
    </w:p>
    <w:p>
      <w:pPr>
        <w:pStyle w:val="FirstParagraph"/>
      </w:pPr>
      <w:r>
        <w:t xml:space="preserve">Frankfurt am Main is not just any city; it is a metropolis with a distinct economic and cultural pulse. This environment profoundly influences the work of every lecturer in the region.</w:t>
      </w:r>
    </w:p>
    <w:p>
      <w:pPr>
        <w:pStyle w:val="BodyText"/>
      </w:pPr>
      <w:r>
        <w:rPr>
          <w:bCs/>
          <w:b/>
        </w:rPr>
        <w:t xml:space="preserve">The "City of Knowledge":</w:t>
      </w:r>
      <w:r>
        <w:t xml:space="preserve"> </w:t>
      </w:r>
      <w:r>
        <w:t xml:space="preserve">Frankfurt hosts one of Germany’s largest universities. The density of research institutes, including the Max Planck Institutes and numerous financial sector partnerships, means that a University Lecturer here has unparalleled access to industry practitioners. This creates an obligation to bridge the gap between theoretical academia and practical application.</w:t>
      </w:r>
    </w:p>
    <w:p>
      <w:pPr>
        <w:pStyle w:val="BodyText"/>
      </w:pPr>
      <w:r>
        <w:t xml:space="preserve">Furthermore, Frankfurt is highly international. Over thirty percent of students in many Frankfurt programs come from abroad. Therefore, the lecturer must be culturally competent and proficient in English as a lingua franca for teaching, even if German remains important for administrative processes.</w:t>
      </w:r>
    </w:p>
    <w:bookmarkEnd w:id="23"/>
    <w:bookmarkStart w:id="24" w:name="pedagogical-challenges-and-innovations"/>
    <w:p>
      <w:pPr>
        <w:pStyle w:val="Heading2"/>
      </w:pPr>
      <w:r>
        <w:t xml:space="preserve">Pedagogical Challenges and Innovations</w:t>
      </w:r>
    </w:p>
    <w:p>
      <w:pPr>
        <w:pStyle w:val="FirstParagraph"/>
      </w:pPr>
      <w:r>
        <w:t xml:space="preserve">The shift in student demographics has forced a pedagogical revolution. In our seminar presentation slides, we emphasize that rote memorization is dead. The modern University Lecturer must foster critical thinking, data literacy, and ethical reasoning.</w:t>
      </w:r>
    </w:p>
    <w:p>
      <w:pPr>
        <w:numPr>
          <w:ilvl w:val="0"/>
          <w:numId w:val="1002"/>
        </w:numPr>
        <w:pStyle w:val="Compact"/>
      </w:pPr>
      <w:r>
        <w:rPr>
          <w:bCs/>
          <w:b/>
        </w:rPr>
        <w:t xml:space="preserve">Heterogeneity of Students:</w:t>
      </w:r>
      <w:r>
        <w:t xml:space="preserve"> </w:t>
      </w:r>
      <w:r>
        <w:t xml:space="preserve">Students arrive with vastly different educational backgrounds due to the international mix in Germany Frankfurt. Differentiated instruction is no longer a "nice-to-have" but a necessity for retention and success rates.</w:t>
      </w:r>
    </w:p>
    <w:p>
      <w:pPr>
        <w:numPr>
          <w:ilvl w:val="0"/>
          <w:numId w:val="1002"/>
        </w:numPr>
        <w:pStyle w:val="Compact"/>
      </w:pPr>
      <w:r>
        <w:rPr>
          <w:bCs/>
          <w:b/>
        </w:rPr>
        <w:t xml:space="preserve">Mental Health Support:</w:t>
      </w:r>
      <w:r>
        <w:t xml:space="preserve"> </w:t>
      </w:r>
      <w:r>
        <w:t xml:space="preserve">Lecturers are increasingly expected to act as informal mentors. Recognizing signs of burnout or anxiety among students requires soft skills that were rarely taught in doctoral programs. In Germany Frankfurt, where the cost of living and pressure to secure internships are high, this mentorship role is critical.</w:t>
      </w:r>
    </w:p>
    <w:bookmarkEnd w:id="24"/>
    <w:bookmarkStart w:id="25" w:name="Xa549ce741d03eba48dc4099643049703d5e8b1c"/>
    <w:p>
      <w:pPr>
        <w:pStyle w:val="Heading2"/>
      </w:pPr>
      <w:r>
        <w:t xml:space="preserve">Navigating Administrative Realities in Germany Frankfurt</w:t>
      </w:r>
    </w:p>
    <w:p>
      <w:pPr>
        <w:pStyle w:val="FirstParagraph"/>
      </w:pPr>
      <w:r>
        <w:t xml:space="preserve">We cannot discuss the University Lecturer without addressing the bureaucratic elephant in the room. The German academic system is renowned for its thoroughness but often criticized for its red tape.</w:t>
      </w:r>
    </w:p>
    <w:p>
      <w:pPr>
        <w:pStyle w:val="BodyText"/>
      </w:pPr>
      <w:r>
        <w:rPr>
          <w:bCs/>
          <w:b/>
        </w:rPr>
        <w:t xml:space="preserve">The Time Tax:</w:t>
      </w:r>
      <w:r>
        <w:t xml:space="preserve"> </w:t>
      </w:r>
      <w:r>
        <w:t xml:space="preserve">In Germany Frankfurt, administrative compliance regarding funding applications, gender mainstreaming protocols, and quality assurance audits consumes a significant portion of working hours. This "time tax" directly competes with research and teaching preparation time.</w:t>
      </w:r>
    </w:p>
    <w:p>
      <w:pPr>
        <w:pStyle w:val="BodyText"/>
      </w:pPr>
      <w:r>
        <w:t xml:space="preserve">Institutions are responding by creating central service centers (Zentrale Verwaltungseinrichtungen) to offload administrative tasks. However, the cultural shift toward accepting that administration is part of one's job is still evolving. Lecturers must advocate for streamlined processes while maintaining academic integrity.</w:t>
      </w:r>
    </w:p>
    <w:bookmarkEnd w:id="25"/>
    <w:bookmarkStart w:id="26" w:name="X9d7c39e6adfa41c3138986ddad31b8588d753fb"/>
    <w:p>
      <w:pPr>
        <w:pStyle w:val="Heading2"/>
      </w:pPr>
      <w:r>
        <w:t xml:space="preserve">Research Expectations in a Global Economy</w:t>
      </w:r>
    </w:p>
    <w:p>
      <w:pPr>
        <w:pStyle w:val="FirstParagraph"/>
      </w:pPr>
      <w:r>
        <w:t xml:space="preserve">The "Publish or Perish" culture has intensified. However, the metric of success is shifting from pure volume to societal impact. For University Lecturers based in Germany Frankfurt, this means leveraging the city's global connectivity.</w:t>
      </w:r>
    </w:p>
    <w:p>
      <w:pPr>
        <w:numPr>
          <w:ilvl w:val="0"/>
          <w:numId w:val="1003"/>
        </w:numPr>
        <w:pStyle w:val="Compact"/>
      </w:pPr>
      <w:r>
        <w:rPr>
          <w:bCs/>
          <w:b/>
        </w:rPr>
        <w:t xml:space="preserve">Cross-Disciplinary Collaboration:</w:t>
      </w:r>
      <w:r>
        <w:t xml:space="preserve"> </w:t>
      </w:r>
      <w:r>
        <w:t xml:space="preserve">Complex modern problems require cross-departmental solutions. A lecturer in economics must collaborate with sociologists and computer scientists. The structure of Goethe University and other local institutions is slowly breaking down silos to encourage this.</w:t>
      </w:r>
    </w:p>
    <w:p>
      <w:pPr>
        <w:numPr>
          <w:ilvl w:val="0"/>
          <w:numId w:val="1003"/>
        </w:numPr>
        <w:pStyle w:val="Compact"/>
      </w:pPr>
      <w:r>
        <w:rPr>
          <w:bCs/>
          <w:b/>
        </w:rPr>
        <w:t xml:space="preserve">Funding Competition:</w:t>
      </w:r>
      <w:r>
        <w:t xml:space="preserve"> </w:t>
      </w:r>
      <w:r>
        <w:t xml:space="preserve">Securing third-party funding (DFG, EU grants) is harder than ever. Lecturers must become entrepreneurial, pitching their research not just to academics but to policy-makers in Berlin and Brussels. Frankfurt’s proximity to European banking regulators provides unique avenues for applied economic research.</w:t>
      </w:r>
    </w:p>
    <w:bookmarkEnd w:id="26"/>
    <w:bookmarkStart w:id="27" w:name="future-proofing-the-academic-career"/>
    <w:p>
      <w:pPr>
        <w:pStyle w:val="Heading2"/>
      </w:pPr>
      <w:r>
        <w:t xml:space="preserve">Future-Proofing the Academic Career</w:t>
      </w:r>
    </w:p>
    <w:p>
      <w:pPr>
        <w:pStyle w:val="FirstParagraph"/>
      </w:pPr>
      <w:r>
        <w:t xml:space="preserve">The tenure track system (W3) introduced in recent years aims to professionalize academic careers, offering more predictable paths but also higher competition. For a University Lecturer today, career longevity depends on adaptability.</w:t>
      </w:r>
    </w:p>
    <w:p>
      <w:pPr>
        <w:pStyle w:val="BodyText"/>
      </w:pPr>
      <w:r>
        <w:rPr>
          <w:bCs/>
          <w:b/>
        </w:rPr>
        <w:t xml:space="preserve">Lifelong Learning:</w:t>
      </w:r>
      <w:r>
        <w:t xml:space="preserve"> </w:t>
      </w:r>
      <w:r>
        <w:t xml:space="preserve">Just as we teach students to be lifelong learners, lecturers must model this behavior. This involves continuous professional development in digital tools, new pedagogical methods, and intercultural competence. In Germany Frankfurt, where the job market is dynamic due to the financial sector's presence, maintaining industry links ensures that academic teaching remains relevant.</w:t>
      </w:r>
    </w:p>
    <w:bookmarkEnd w:id="27"/>
    <w:bookmarkStart w:id="28" w:name="X77ff709a9f7aed4a99b772b011f9f73851503b4"/>
    <w:p>
      <w:pPr>
        <w:pStyle w:val="Heading2"/>
      </w:pPr>
      <w:r>
        <w:t xml:space="preserve">Conclusion: The Way Forward for University Lecturers in Germany Frankfurt</w:t>
      </w:r>
    </w:p>
    <w:p>
      <w:pPr>
        <w:pStyle w:val="FirstParagraph"/>
      </w:pPr>
      <w:r>
        <w:t xml:space="preserve">In summary, this seminar presentation slides document highlights that the role of the University Lecturer is complex, multifaceted, and increasingly demanding. We are no longer just scholars; we are digital innovators, international mentors, bureaucratic navigators, and community leaders.</w:t>
      </w:r>
    </w:p>
    <w:p>
      <w:pPr>
        <w:pStyle w:val="BodyText"/>
      </w:pPr>
      <w:r>
        <w:rPr>
          <w:bCs/>
          <w:b/>
        </w:rPr>
        <w:t xml:space="preserve">Synthesis:</w:t>
      </w:r>
      <w:r>
        <w:t xml:space="preserve"> </w:t>
      </w:r>
      <w:r>
        <w:t xml:space="preserve">The unique environment of Germany Frankfurt offers both significant challenges (bureaucracy) and massive opportunities (global networks).</w:t>
      </w:r>
    </w:p>
    <w:p>
      <w:pPr>
        <w:pStyle w:val="BodyText"/>
      </w:pPr>
      <w:r>
        <w:rPr>
          <w:bCs/>
          <w:b/>
        </w:rPr>
        <w:t xml:space="preserve">Actionable Insights:</w:t>
      </w:r>
    </w:p>
    <w:p>
      <w:pPr>
        <w:numPr>
          <w:ilvl w:val="0"/>
          <w:numId w:val="1004"/>
        </w:numPr>
        <w:pStyle w:val="Compact"/>
      </w:pPr>
      <w:r>
        <w:t xml:space="preserve">Lecturers must actively seek out interdisciplinary collaborations.</w:t>
      </w:r>
    </w:p>
    <w:p>
      <w:pPr>
        <w:numPr>
          <w:ilvl w:val="0"/>
          <w:numId w:val="1004"/>
        </w:numPr>
        <w:pStyle w:val="Compact"/>
      </w:pPr>
      <w:r>
        <w:t xml:space="preserve">Institutions must reduce administrative burdens to protect teaching time.</w:t>
      </w:r>
    </w:p>
    <w:p>
      <w:pPr>
        <w:pStyle w:val="FirstParagraph"/>
      </w:pPr>
      <w:r>
        <w:rPr>
          <w:bCs/>
          <w:b/>
        </w:rPr>
        <w:t xml:space="preserve">The Path Forward:</w:t>
      </w:r>
    </w:p>
    <w:p>
      <w:pPr>
        <w:pStyle w:val="BodyText"/>
      </w:pPr>
      <w:r>
        <w:t xml:space="preserve">By embracing these changes, University Lecturers in Germany Frankfurt can define a new era of academic excellence that serves both the global knowledge economy and local communities. Let us commit to being resilient, innovative, and collaborative educators who lead by example.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Germany Frankfurt</dc:title>
  <dc:creator/>
  <dc:language>en</dc:language>
  <cp:keywords/>
  <dcterms:created xsi:type="dcterms:W3CDTF">2026-07-29T17:16:09Z</dcterms:created>
  <dcterms:modified xsi:type="dcterms:W3CDTF">2026-07-29T17:16:09Z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