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University</w:t>
      </w:r>
      <w:r>
        <w:t xml:space="preserve"> </w:t>
      </w:r>
      <w:r>
        <w:t xml:space="preserve">Lecturer</w:t>
      </w:r>
      <w:r>
        <w:t xml:space="preserve"> </w:t>
      </w:r>
      <w:r>
        <w:t xml:space="preserve">in</w:t>
      </w:r>
      <w:r>
        <w:t xml:space="preserve"> </w:t>
      </w:r>
      <w:r>
        <w:t xml:space="preserve">Germany</w:t>
      </w:r>
      <w:r>
        <w:t xml:space="preserve"> </w:t>
      </w:r>
      <w:r>
        <w:t xml:space="preserve">Munich</w:t>
      </w:r>
    </w:p>
    <w:bookmarkStart w:id="29" w:name="Xd83afd82bce4b03d9397bd70e1e4f09bd5bb273"/>
    <w:p>
      <w:pPr>
        <w:pStyle w:val="Heading1"/>
      </w:pPr>
      <w:r>
        <w:t xml:space="preserve">Seminar Presentation Slides</w:t>
      </w:r>
      <w:r>
        <w:br/>
      </w:r>
      <w:r>
        <w:t xml:space="preserve">The Role of the University Lecturer in Germany Munich</w:t>
      </w:r>
    </w:p>
    <w:bookmarkStart w:id="20" w:name="X1cfe4616bfd23f4f6c46a0cd6dbc9c6dd107e2d"/>
    <w:p>
      <w:pPr>
        <w:pStyle w:val="Heading2"/>
      </w:pPr>
      <w:r>
        <w:t xml:space="preserve">Slide 1: Introduction to Academic Excellence in Munich</w:t>
      </w:r>
    </w:p>
    <w:p>
      <w:pPr>
        <w:pStyle w:val="FirstParagraph"/>
      </w:pPr>
      <w:r>
        <w:t xml:space="preserve">Welcome to this comprehensive</w:t>
      </w:r>
      <w:r>
        <w:t xml:space="preserve"> </w:t>
      </w:r>
      <w:r>
        <w:rPr>
          <w:bCs/>
          <w:b/>
        </w:rPr>
        <w:t xml:space="preserve">Seminar Presentation Slides</w:t>
      </w:r>
      <w:r>
        <w:t xml:space="preserve"> </w:t>
      </w:r>
      <w:r>
        <w:t xml:space="preserve">document, designed specifically for educators and academics interested in the dynamic higher education landscape of</w:t>
      </w:r>
      <w:r>
        <w:t xml:space="preserve"> </w:t>
      </w:r>
      <w:r>
        <w:rPr>
          <w:bCs/>
          <w:b/>
        </w:rPr>
        <w:t xml:space="preserve">Germany Munich</w:t>
      </w:r>
      <w:r>
        <w:t xml:space="preserve">. This presentation explores the multifaceted role of a</w:t>
      </w:r>
      <w:r>
        <w:t xml:space="preserve"> </w:t>
      </w:r>
      <w:r>
        <w:rPr>
          <w:bCs/>
          <w:b/>
        </w:rPr>
        <w:t xml:space="preserve">University Lecturer</w:t>
      </w:r>
      <w:r>
        <w:t xml:space="preserve">, focusing on the unique cultural, academic, and structural expectations within one of Europe's most prestigious scientific hubs.</w:t>
      </w:r>
    </w:p>
    <w:p>
      <w:pPr>
        <w:pStyle w:val="BodyText"/>
      </w:pPr>
      <w:r>
        <w:t xml:space="preserve">Munich stands as a beacon of innovation and tradition in Bavaria. For any aspiring or current faculty member, understanding the specific nuances of teaching here is paramount. This document serves not just as a list of duties but as a strategic guide to thriving in this competitive academic environment.</w:t>
      </w:r>
    </w:p>
    <w:bookmarkEnd w:id="20"/>
    <w:bookmarkStart w:id="21" w:name="X84d1e2696da469f08c00afef07f7a558153cbda"/>
    <w:p>
      <w:pPr>
        <w:pStyle w:val="Heading2"/>
      </w:pPr>
      <w:r>
        <w:t xml:space="preserve">Slide 2: The Munich Context: A Hub of Innovation</w:t>
      </w:r>
    </w:p>
    <w:p>
      <w:pPr>
        <w:pStyle w:val="FirstParagraph"/>
      </w:pPr>
      <w:r>
        <w:t xml:space="preserve">Before delving into the specific responsibilities, one must appreciate the ecosystem.</w:t>
      </w:r>
      <w:r>
        <w:t xml:space="preserve"> </w:t>
      </w:r>
      <w:r>
        <w:rPr>
          <w:bCs/>
          <w:b/>
        </w:rPr>
        <w:t xml:space="preserve">Germany Munich</w:t>
      </w:r>
      <w:r>
        <w:t xml:space="preserve"> </w:t>
      </w:r>
      <w:r>
        <w:t xml:space="preserve">is home to world-renowned institutions such as the Technical University of Munich (TUM) and Ludwig Maximilian University (LMU). These universities are not merely teaching centers but global research powerhouses.</w:t>
      </w:r>
    </w:p>
    <w:p>
      <w:pPr>
        <w:numPr>
          <w:ilvl w:val="0"/>
          <w:numId w:val="1001"/>
        </w:numPr>
        <w:pStyle w:val="Compact"/>
      </w:pPr>
      <w:r>
        <w:t xml:space="preserve">The expectation for a</w:t>
      </w:r>
      <w:r>
        <w:t xml:space="preserve"> </w:t>
      </w:r>
      <w:r>
        <w:rPr>
          <w:bCs/>
          <w:b/>
        </w:rPr>
        <w:t xml:space="preserve">University Lecturer</w:t>
      </w:r>
      <w:r>
        <w:t xml:space="preserve"> </w:t>
      </w:r>
      <w:r>
        <w:t xml:space="preserve">extends far beyond the classroom. There is a rigorous demand for integration into research clusters that define Munich’s reputation in fields such as engineering, life sciences, and humanities.</w:t>
      </w:r>
    </w:p>
    <w:p>
      <w:pPr>
        <w:numPr>
          <w:ilvl w:val="0"/>
          <w:numId w:val="1001"/>
        </w:numPr>
        <w:pStyle w:val="Compact"/>
      </w:pPr>
      <w:r>
        <w:t xml:space="preserve">The local academic culture values precision, depth of knowledge, and structured pedagogy. Understanding these cultural undercurrents is essential for effective communication with students and administration.</w:t>
      </w:r>
    </w:p>
    <w:bookmarkEnd w:id="21"/>
    <w:bookmarkStart w:id="22" w:name="X85f2c6b1bf4008ba15e523f344deb7284a1b019"/>
    <w:p>
      <w:pPr>
        <w:pStyle w:val="Heading2"/>
      </w:pPr>
      <w:r>
        <w:t xml:space="preserve">Slide 3: Defining the Role of the University Lecturer</w:t>
      </w:r>
    </w:p>
    <w:p>
      <w:pPr>
        <w:pStyle w:val="FirstParagraph"/>
      </w:pPr>
      <w:r>
        <w:t xml:space="preserve">In the context of this</w:t>
      </w:r>
      <w:r>
        <w:t xml:space="preserve"> </w:t>
      </w:r>
      <w:r>
        <w:rPr>
          <w:bCs/>
          <w:b/>
        </w:rPr>
        <w:t xml:space="preserve">Seminar Presentation Slides</w:t>
      </w:r>
      <w:r>
        <w:t xml:space="preserve"> </w:t>
      </w:r>
      <w:r>
        <w:t xml:space="preserve">overview, we must first define what constitutes a</w:t>
      </w:r>
      <w:r>
        <w:t xml:space="preserve"> </w:t>
      </w:r>
      <w:r>
        <w:rPr>
          <w:bCs/>
          <w:b/>
        </w:rPr>
        <w:t xml:space="preserve">University Lecturer</w:t>
      </w:r>
      <w:r>
        <w:t xml:space="preserve">. Unlike in some other national systems where professors may focus predominantly on administration or pure research, the lecturer in Germany holds a critical teaching-centric role.</w:t>
      </w:r>
    </w:p>
    <w:p>
      <w:pPr>
        <w:pStyle w:val="BodyText"/>
      </w:pPr>
      <w:r>
        <w:t xml:space="preserve">The primary mandate is didactic excellence. However, this does not mean isolation from scholarly activity. A successful lecturer must maintain active research output to remain relevant and credentialed within the German academic hierarchy. The balance between teaching hours and personal research time is a delicate tightrope that every lecturer must master.</w:t>
      </w:r>
    </w:p>
    <w:bookmarkEnd w:id="22"/>
    <w:bookmarkStart w:id="23" w:name="X3044851eb007d841d24cebd0df1bae522120108"/>
    <w:p>
      <w:pPr>
        <w:pStyle w:val="Heading2"/>
      </w:pPr>
      <w:r>
        <w:t xml:space="preserve">Slide 4: Pedagogical Approaches in Munich Classrooms</w:t>
      </w:r>
    </w:p>
    <w:p>
      <w:pPr>
        <w:pStyle w:val="FirstParagraph"/>
      </w:pPr>
      <w:r>
        <w:t xml:space="preserve">The pedagogical style expected of a</w:t>
      </w:r>
      <w:r>
        <w:t xml:space="preserve"> </w:t>
      </w:r>
      <w:r>
        <w:rPr>
          <w:bCs/>
          <w:b/>
        </w:rPr>
        <w:t xml:space="preserve">University Lecturer</w:t>
      </w:r>
      <w:r>
        <w:t xml:space="preserve"> </w:t>
      </w:r>
      <w:r>
        <w:t xml:space="preserve">in</w:t>
      </w:r>
      <w:r>
        <w:t xml:space="preserve"> </w:t>
      </w:r>
      <w:r>
        <w:rPr>
          <w:bCs/>
          <w:b/>
        </w:rPr>
        <w:t xml:space="preserve">Germany Munich</w:t>
      </w:r>
      <w:r>
        <w:t xml:space="preserve"> </w:t>
      </w:r>
      <w:r>
        <w:t xml:space="preserve">is distinct. Students here are often highly motivated, critical, and independent. The traditional "sage on the stage" model is less effective than a facilitative approach that encourages debate and critical analysis.</w:t>
      </w:r>
    </w:p>
    <w:p>
      <w:pPr>
        <w:numPr>
          <w:ilvl w:val="0"/>
          <w:numId w:val="1002"/>
        </w:numPr>
        <w:pStyle w:val="Compact"/>
      </w:pPr>
      <w:r>
        <w:rPr>
          <w:bCs/>
          <w:b/>
        </w:rPr>
        <w:t xml:space="preserve">Seminars (Seminare):</w:t>
      </w:r>
      <w:r>
        <w:t xml:space="preserve"> </w:t>
      </w:r>
      <w:r>
        <w:t xml:space="preserve">A staple of German higher education, these small-group sessions require the lecturer to guide discussions rather than deliver monologues. Preparation for these seminars demands exhaustive knowledge of primary sources.</w:t>
      </w:r>
    </w:p>
    <w:p>
      <w:pPr>
        <w:numPr>
          <w:ilvl w:val="0"/>
          <w:numId w:val="1002"/>
        </w:numPr>
        <w:pStyle w:val="Compact"/>
      </w:pPr>
      <w:r>
        <w:rPr>
          <w:bCs/>
          <w:b/>
        </w:rPr>
        <w:t xml:space="preserve">Lectures (Vorlesungen):</w:t>
      </w:r>
      <w:r>
        <w:t xml:space="preserve"> </w:t>
      </w:r>
      <w:r>
        <w:t xml:space="preserve">While more traditional, even large lectures in Munich expect a high degree of structure and clarity. Visual aids must be professional, and the content must be rigorously substantiated.</w:t>
      </w:r>
    </w:p>
    <w:bookmarkEnd w:id="23"/>
    <w:bookmarkStart w:id="24" w:name="X9de8c7fbfd11de968def86e39171b1f1f96f720"/>
    <w:p>
      <w:pPr>
        <w:pStyle w:val="Heading2"/>
      </w:pPr>
      <w:r>
        <w:t xml:space="preserve">Slide 5: Research Expectations and Integration</w:t>
      </w:r>
    </w:p>
    <w:p>
      <w:pPr>
        <w:pStyle w:val="FirstParagraph"/>
      </w:pPr>
      <w:r>
        <w:t xml:space="preserve">While teaching is central, the academic career ladder in</w:t>
      </w:r>
      <w:r>
        <w:t xml:space="preserve"> </w:t>
      </w:r>
      <w:r>
        <w:rPr>
          <w:bCs/>
          <w:b/>
        </w:rPr>
        <w:t xml:space="preserve">Germany Munich</w:t>
      </w:r>
      <w:r>
        <w:t xml:space="preserve"> </w:t>
      </w:r>
      <w:r>
        <w:t xml:space="preserve">is heavily weighted toward research. A</w:t>
      </w:r>
      <w:r>
        <w:t xml:space="preserve"> </w:t>
      </w:r>
      <w:r>
        <w:rPr>
          <w:bCs/>
          <w:b/>
        </w:rPr>
        <w:t xml:space="preserve">University Lecturer</w:t>
      </w:r>
      <w:r>
        <w:t xml:space="preserve"> </w:t>
      </w:r>
      <w:r>
        <w:t xml:space="preserve">cannot survive long-term without securing external funding or publishing in high-impact journals.</w:t>
      </w:r>
    </w:p>
    <w:p>
      <w:pPr>
        <w:pStyle w:val="BodyText"/>
      </w:pPr>
      <w:r>
        <w:t xml:space="preserve">Munich offers numerous grant opportunities through local foundations and regional government initiatives. The lecturer must be proactive in identifying these resources. Furthermore, collaboration with industry partners based in the Munich tech hub (often referred to as Silicon Alps) is increasingly common and encouraged, providing practical applications for theoretical research.</w:t>
      </w:r>
    </w:p>
    <w:bookmarkEnd w:id="24"/>
    <w:bookmarkStart w:id="25" w:name="Xd67531d318338e131e07b149564a27f5fdacffb"/>
    <w:p>
      <w:pPr>
        <w:pStyle w:val="Heading2"/>
      </w:pPr>
      <w:r>
        <w:t xml:space="preserve">Slide 6: Administrative Duties and Service</w:t>
      </w:r>
    </w:p>
    <w:p>
      <w:pPr>
        <w:pStyle w:val="FirstParagraph"/>
      </w:pPr>
      <w:r>
        <w:t xml:space="preserve">A significant portion of a</w:t>
      </w:r>
      <w:r>
        <w:t xml:space="preserve"> </w:t>
      </w:r>
      <w:r>
        <w:rPr>
          <w:bCs/>
          <w:b/>
        </w:rPr>
        <w:t xml:space="preserve">University Lecturer</w:t>
      </w:r>
      <w:r>
        <w:t xml:space="preserve">'s time is dedicated to administrative service. In Munich’s university systems, this includes:</w:t>
      </w:r>
    </w:p>
    <w:p>
      <w:pPr>
        <w:numPr>
          <w:ilvl w:val="0"/>
          <w:numId w:val="1003"/>
        </w:numPr>
        <w:pStyle w:val="Compact"/>
      </w:pPr>
      <w:r>
        <w:t xml:space="preserve">Serving on examination boards.</w:t>
      </w:r>
    </w:p>
    <w:p>
      <w:pPr>
        <w:numPr>
          <w:ilvl w:val="0"/>
          <w:numId w:val="1003"/>
        </w:numPr>
        <w:pStyle w:val="Compact"/>
      </w:pPr>
      <w:r>
        <w:t xml:space="preserve">Participating in departmental meetings regarding curriculum development.</w:t>
      </w:r>
    </w:p>
    <w:p>
      <w:pPr>
        <w:numPr>
          <w:ilvl w:val="0"/>
          <w:numId w:val="1003"/>
        </w:numPr>
        <w:pStyle w:val="Compact"/>
      </w:pPr>
      <w:r>
        <w:t xml:space="preserve">Mentoring doctoral candidates who are part of the broader research network in Bavaria.</w:t>
      </w:r>
    </w:p>
    <w:p>
      <w:pPr>
        <w:pStyle w:val="FirstParagraph"/>
      </w:pPr>
      <w:r>
        <w:t xml:space="preserve">Neglecting these duties can hinder career progression. The concept of "academic citizenship" is vital; being a good colleague and contributor to the university’s governance is as important as individual scholarly achievement.</w:t>
      </w:r>
    </w:p>
    <w:bookmarkEnd w:id="25"/>
    <w:bookmarkStart w:id="26" w:name="slide-7-challenges-faced-by-lecturers"/>
    <w:p>
      <w:pPr>
        <w:pStyle w:val="Heading2"/>
      </w:pPr>
      <w:r>
        <w:t xml:space="preserve">Slide 7: Challenges Faced by Lecturers</w:t>
      </w:r>
    </w:p>
    <w:p>
      <w:pPr>
        <w:pStyle w:val="FirstParagraph"/>
      </w:pPr>
      <w:r>
        <w:t xml:space="preserve">Transitioning to or working within</w:t>
      </w:r>
      <w:r>
        <w:t xml:space="preserve"> </w:t>
      </w:r>
      <w:r>
        <w:rPr>
          <w:bCs/>
          <w:b/>
        </w:rPr>
        <w:t xml:space="preserve">Germany Munich</w:t>
      </w:r>
      <w:r>
        <w:t xml:space="preserve"> </w:t>
      </w:r>
      <w:r>
        <w:t xml:space="preserve">presents unique challenges. The language barrier, while often mitigated in international programs, still affects administrative interactions and deeper social integration with local students.</w:t>
      </w:r>
    </w:p>
    <w:p>
      <w:pPr>
        <w:numPr>
          <w:ilvl w:val="0"/>
          <w:numId w:val="1004"/>
        </w:numPr>
        <w:pStyle w:val="Compact"/>
      </w:pPr>
      <w:r>
        <w:t xml:space="preserve">Bureaucracy: German universities are known for their extensive paperwork and procedural rigidity. Lecturers must navigate complex HR and financial regulations.</w:t>
      </w:r>
    </w:p>
    <w:p>
      <w:pPr>
        <w:numPr>
          <w:ilvl w:val="0"/>
          <w:numId w:val="1004"/>
        </w:numPr>
        <w:pStyle w:val="Compact"/>
      </w:pPr>
      <w:r>
        <w:t xml:space="preserve">Work-Life Balance: The pressure to publish while maintaining high teaching standards can lead to burnout. Effective time management strategies are crucial for longevity in this role.</w:t>
      </w:r>
    </w:p>
    <w:bookmarkEnd w:id="26"/>
    <w:bookmarkStart w:id="27" w:name="slide-8-strategic-advice-for-success"/>
    <w:p>
      <w:pPr>
        <w:pStyle w:val="Heading2"/>
      </w:pPr>
      <w:r>
        <w:t xml:space="preserve">Slide 8: Strategic Advice for Success</w:t>
      </w:r>
    </w:p>
    <w:p>
      <w:pPr>
        <w:pStyle w:val="FirstParagraph"/>
      </w:pPr>
      <w:r>
        <w:t xml:space="preserve">To conclude this</w:t>
      </w:r>
      <w:r>
        <w:t xml:space="preserve"> </w:t>
      </w:r>
      <w:r>
        <w:rPr>
          <w:bCs/>
          <w:b/>
        </w:rPr>
        <w:t xml:space="preserve">Seminar Presentation Slides</w:t>
      </w:r>
      <w:r>
        <w:t xml:space="preserve"> </w:t>
      </w:r>
      <w:r>
        <w:t xml:space="preserve">document, we offer strategic advice for any</w:t>
      </w:r>
      <w:r>
        <w:t xml:space="preserve"> </w:t>
      </w:r>
      <w:r>
        <w:rPr>
          <w:bCs/>
          <w:b/>
        </w:rPr>
        <w:t xml:space="preserve">University Lecturer</w:t>
      </w:r>
      <w:r>
        <w:t xml:space="preserve"> </w:t>
      </w:r>
      <w:r>
        <w:t xml:space="preserve">aiming to thrive in</w:t>
      </w:r>
      <w:r>
        <w:t xml:space="preserve"> </w:t>
      </w:r>
      <w:r>
        <w:rPr>
          <w:bCs/>
          <w:b/>
        </w:rPr>
        <w:t xml:space="preserve">Germany Munich</w:t>
      </w:r>
      <w:r>
        <w:t xml:space="preserve">.</w:t>
      </w:r>
    </w:p>
    <w:p>
      <w:pPr>
        <w:numPr>
          <w:ilvl w:val="0"/>
          <w:numId w:val="1005"/>
        </w:numPr>
        <w:pStyle w:val="Compact"/>
      </w:pPr>
      <w:r>
        <w:t xml:space="preserve">Navigate the local academic network. Attend conferences hosted by Bavarian universities.</w:t>
      </w:r>
    </w:p>
    <w:p>
      <w:pPr>
        <w:numPr>
          <w:ilvl w:val="0"/>
          <w:numId w:val="1005"/>
        </w:numPr>
        <w:pStyle w:val="Compact"/>
      </w:pPr>
      <w:r>
        <w:t xml:space="preserve">Prioritize teaching quality but protect your research time fiercely.</w:t>
      </w:r>
    </w:p>
    <w:p>
      <w:pPr>
        <w:numPr>
          <w:ilvl w:val="0"/>
          <w:numId w:val="1005"/>
        </w:numPr>
        <w:pStyle w:val="Compact"/>
      </w:pPr>
      <w:r>
        <w:t xml:space="preserve">Embrace the collaborative spirit of Munich’s scientific community. Isolation is detrimental to both career growth and personal satisfaction.</w:t>
      </w:r>
    </w:p>
    <w:bookmarkEnd w:id="27"/>
    <w:bookmarkStart w:id="28" w:name="conclusion"/>
    <w:p>
      <w:pPr>
        <w:pStyle w:val="Heading2"/>
      </w:pPr>
      <w:r>
        <w:t xml:space="preserve">Conclusion</w:t>
      </w:r>
    </w:p>
    <w:p>
      <w:pPr>
        <w:pStyle w:val="FirstParagraph"/>
      </w:pPr>
      <w:r>
        <w:t xml:space="preserve">This document has outlined the critical components of being a</w:t>
      </w:r>
      <w:r>
        <w:t xml:space="preserve"> </w:t>
      </w:r>
      <w:r>
        <w:rPr>
          <w:bCs/>
          <w:b/>
        </w:rPr>
        <w:t xml:space="preserve">University Lecturer</w:t>
      </w:r>
      <w:r>
        <w:t xml:space="preserve"> </w:t>
      </w:r>
      <w:r>
        <w:t xml:space="preserve">in the vibrant academic setting of</w:t>
      </w:r>
      <w:r>
        <w:t xml:space="preserve"> </w:t>
      </w:r>
      <w:r>
        <w:rPr>
          <w:bCs/>
          <w:b/>
        </w:rPr>
        <w:t xml:space="preserve">Germany Munich</w:t>
      </w:r>
      <w:r>
        <w:t xml:space="preserve">. By adhering to these guidelines and understanding the specific cultural and professional expectations, educators can contribute meaningfully to this prestigious institution. We encourage all attendees to reflect on these aspects as they develop their own academic strategies in this dynamic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University Lecturer in Germany Munich</dc:title>
  <dc:creator/>
  <dc:language>en</dc:language>
  <cp:keywords/>
  <dcterms:created xsi:type="dcterms:W3CDTF">2026-07-29T06:17:29Z</dcterms:created>
  <dcterms:modified xsi:type="dcterms:W3CDTF">2026-07-29T06:17:29Z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