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1" w:name="Xeed0674eeef5fd44eb1441b8a44b9f58e4fc657"/>
    <w:p>
      <w:pPr>
        <w:pStyle w:val="Heading1"/>
      </w:pPr>
      <w:r>
        <w:t xml:space="preserve">Seminar Presentation Slides: The Evolving Role of the University Lecturer in Kuwait City</w:t>
      </w:r>
    </w:p>
    <w:bookmarkStart w:id="20" w:name="introduction-and-context"/>
    <w:p>
      <w:pPr>
        <w:pStyle w:val="Heading2"/>
      </w:pPr>
      <w:r>
        <w:t xml:space="preserve">Introduction and Context</w:t>
      </w:r>
    </w:p>
    <w:p>
      <w:pPr>
        <w:pStyle w:val="FirstParagraph"/>
      </w:pPr>
      <w:r>
        <w:t xml:space="preserve">Welcome to this comprehensive seminar presentation dedicated to understanding the multifaceted role of a university lecturer within the dynamic educational landscape of Kuwait City. As we navigate through these slides, we will explore not only the pedagogical responsibilities but also the cultural, social, and strategic imperatives that define higher education in this vibrant capital.</w:t>
      </w:r>
    </w:p>
    <w:p>
      <w:pPr>
        <w:pStyle w:val="BodyText"/>
      </w:pPr>
      <w:r>
        <w:t xml:space="preserve">Kuwait City stands as a beacon of modernity and tradition in the Middle East. It is here that institutions of higher learning are tasked with preparing a generation of students to lead both locally on a global stage. The university lecturer, therefore, is not merely an instructor but a pivotal architect of societal progress. This document outlines the core dimensions of this role: academic excellence, research innovation, cultural stewardship, and community engagement.</w:t>
      </w:r>
    </w:p>
    <w:p>
      <w:pPr>
        <w:pStyle w:val="BodyText"/>
      </w:pPr>
      <w:r>
        <w:t xml:space="preserve">We must recognize that the context of Kuwait City adds unique layers to these responsibilities. From navigating bilingual education requirements to aligning with national visions such as "New Kuwait 2035," the lecturer operates at the intersection of global academic standards and local cultural expectations. This presentation aims to dissect these intersections, providing a holistic view of what it means to teach, mentor, and innovate in this specific geographical and cultural hub.</w:t>
      </w:r>
    </w:p>
    <w:bookmarkEnd w:id="20"/>
    <w:bookmarkEnd w:id="21"/>
    <w:bookmarkStart w:id="26" w:name="Xa7eec8a86e24ba4c9af9ba6b4003be5677bf510"/>
    <w:p>
      <w:pPr>
        <w:pStyle w:val="Heading1"/>
      </w:pPr>
      <w:r>
        <w:t xml:space="preserve">Pedagogical Excellence: Adapting to the Modern Learner</w:t>
      </w:r>
    </w:p>
    <w:bookmarkStart w:id="25" w:name="the-core-responsibility-teaching"/>
    <w:p>
      <w:pPr>
        <w:pStyle w:val="Heading2"/>
      </w:pPr>
      <w:r>
        <w:t xml:space="preserve">The Core Responsibility: Teaching</w:t>
      </w:r>
    </w:p>
    <w:p>
      <w:pPr>
        <w:pStyle w:val="FirstParagraph"/>
      </w:pPr>
      <w:r>
        <w:t xml:space="preserve">The primary mandate of any university lecturer is effective instruction. However, in the bustling academic environment of Kuwait City, this task requires a nuanced approach. Students today are digital natives, accustomed to rapid information exchange and interactive learning experiences. Consequently, the traditional lecture format is increasingly insufficient.</w:t>
      </w:r>
    </w:p>
    <w:bookmarkStart w:id="22" w:name="Xd8a913f1c3e5ff1e6831c0ea41c0a9bae7a0440"/>
    <w:p>
      <w:pPr>
        <w:pStyle w:val="Heading3"/>
      </w:pPr>
      <w:r>
        <w:t xml:space="preserve">1. Interactive and Student-Centered Learning</w:t>
      </w:r>
    </w:p>
    <w:p>
      <w:pPr>
        <w:pStyle w:val="FirstParagraph"/>
      </w:pPr>
      <w:r>
        <w:t xml:space="preserve">Lecturers in Kuwait City must transition from being "sages on the stage" to "guides on the side." This involves employing active learning strategies such as case studies, group discussions, and problem-based learning. For instance, in business schools located near Sharq or Salmiya areas of Kuwait City, lecturers might use local market scenarios to teach international trade principles. This relevance fosters deeper engagement and helps students see the immediate application of theoretical knowledge.</w:t>
      </w:r>
    </w:p>
    <w:bookmarkEnd w:id="22"/>
    <w:bookmarkStart w:id="23" w:name="bridging-the-language-gap"/>
    <w:p>
      <w:pPr>
        <w:pStyle w:val="Heading3"/>
      </w:pPr>
      <w:r>
        <w:t xml:space="preserve">2. Bridging the Language Gap</w:t>
      </w:r>
    </w:p>
    <w:p>
      <w:pPr>
        <w:pStyle w:val="FirstParagraph"/>
      </w:pPr>
      <w:r>
        <w:t xml:space="preserve">A critical aspect of teaching in Kuwait is managing the linguistic diversity of the classroom. Many programs are taught in English, while Arabic remains the language of administration and local culture. Lecturers must be adept at facilitating comprehension across these languages, ensuring that non-native English speakers do not feel marginalized. This may involve providing bilingual resources or employing scaffolding techniques to support language development alongside subject mastery.</w:t>
      </w:r>
    </w:p>
    <w:bookmarkEnd w:id="23"/>
    <w:bookmarkStart w:id="24" w:name="integrating-technology"/>
    <w:p>
      <w:pPr>
        <w:pStyle w:val="Heading3"/>
      </w:pPr>
      <w:r>
        <w:t xml:space="preserve">3. Integrating Technology</w:t>
      </w:r>
    </w:p>
    <w:p>
      <w:pPr>
        <w:pStyle w:val="FirstParagraph"/>
      </w:pPr>
      <w:r>
        <w:t xml:space="preserve">Kuwait has invested heavily in digital infrastructure. Lecturers are expected to leverage Learning Management Systems (LMS), virtual labs, and AI-driven analytics to personalize learning paths. In Kuwait City universities, this means utilizing platforms that allow for seamless hybrid learning—a necessity post-pandemic—and ensuring equitable access to educational resources regardless of a student's socioeconomic background.</w:t>
      </w:r>
    </w:p>
    <w:bookmarkEnd w:id="24"/>
    <w:bookmarkEnd w:id="25"/>
    <w:bookmarkEnd w:id="26"/>
    <w:bookmarkStart w:id="31" w:name="Xb9035c26af93402f936c8d024bcac8edce21c9c"/>
    <w:p>
      <w:pPr>
        <w:pStyle w:val="Heading1"/>
      </w:pPr>
      <w:r>
        <w:t xml:space="preserve">Research and Innovation: Contributing to Knowledge</w:t>
      </w:r>
    </w:p>
    <w:bookmarkStart w:id="30" w:name="beyond-the-classroom"/>
    <w:p>
      <w:pPr>
        <w:pStyle w:val="Heading2"/>
      </w:pPr>
      <w:r>
        <w:t xml:space="preserve">Beyond the Classroom</w:t>
      </w:r>
    </w:p>
    <w:p>
      <w:pPr>
        <w:pStyle w:val="FirstParagraph"/>
      </w:pPr>
      <w:r>
        <w:t xml:space="preserve">A university lecturer is also a scholar. In Kuwait City, as elsewhere, research is a fundamental pillar of academic credibility. However, the nature of research expected from lecturers here must align with local priorities and global challenges.</w:t>
      </w:r>
    </w:p>
    <w:bookmarkStart w:id="27" w:name="focusing-on-local-relevance"/>
    <w:p>
      <w:pPr>
        <w:pStyle w:val="Heading3"/>
      </w:pPr>
      <w:r>
        <w:t xml:space="preserve">Focusing on Local Relevance</w:t>
      </w:r>
    </w:p>
    <w:p>
      <w:pPr>
        <w:pStyle w:val="FirstParagraph"/>
      </w:pPr>
      <w:r>
        <w:t xml:space="preserve">Lecturers are encouraged to pursue research that addresses specific issues pertinent to Kuwait and the Gulf region. Topics such as water desalination technologies, renewable energy in desert climates, Islamic finance, and Arab cultural heritage preservation offer fertile ground for impactful inquiry. By focusing on these areas, lecturers contribute directly to the nation's development goals.</w:t>
      </w:r>
    </w:p>
    <w:bookmarkEnd w:id="27"/>
    <w:bookmarkStart w:id="28" w:name="international-collaboration"/>
    <w:p>
      <w:pPr>
        <w:pStyle w:val="Heading3"/>
      </w:pPr>
      <w:r>
        <w:t xml:space="preserve">International Collaboration</w:t>
      </w:r>
    </w:p>
    <w:p>
      <w:pPr>
        <w:pStyle w:val="FirstParagraph"/>
      </w:pPr>
      <w:r>
        <w:t xml:space="preserve">While local relevance is key, global visibility is equally important. Lecturers in Kuwait City should seek partnerships with international universities and research centers. This collaboration not only enhances the quality of research through diverse perspectives but also raises the profile of Kuwaiti institutions on the world stage. Publishing in high-impact journals and presenting at international conferences are essential activities for career advancement and institutional prestige.</w:t>
      </w:r>
    </w:p>
    <w:bookmarkEnd w:id="28"/>
    <w:bookmarkStart w:id="29" w:name="innovation-ecosystems"/>
    <w:p>
      <w:pPr>
        <w:pStyle w:val="Heading3"/>
      </w:pPr>
      <w:r>
        <w:t xml:space="preserve">Innovation Ecosystems</w:t>
      </w:r>
    </w:p>
    <w:p>
      <w:pPr>
        <w:pStyle w:val="FirstParagraph"/>
      </w:pPr>
      <w:r>
        <w:t xml:space="preserve">Kuwait City is fostering an entrepreneurial spirit among youth. Lecturers play a crucial role in this ecosystem by mentoring student startups, advising on intellectual property rights, and collaborating with industry partners. Universities are increasingly acting as incubators for innovation, and lecturers serve as the bridge between academic theory and commercial application.</w:t>
      </w:r>
    </w:p>
    <w:bookmarkEnd w:id="29"/>
    <w:bookmarkEnd w:id="30"/>
    <w:bookmarkEnd w:id="31"/>
    <w:bookmarkStart w:id="36" w:name="X29b3f8911a47a3a58dcc1c20b7f35a2cb92e8d4"/>
    <w:p>
      <w:pPr>
        <w:pStyle w:val="Heading1"/>
      </w:pPr>
      <w:r>
        <w:t xml:space="preserve">Cultural Stewardship: Preserving Values While Embracing Change</w:t>
      </w:r>
    </w:p>
    <w:bookmarkStart w:id="35" w:name="the-social-role-of-the-lecturer"/>
    <w:p>
      <w:pPr>
        <w:pStyle w:val="Heading2"/>
      </w:pPr>
      <w:r>
        <w:t xml:space="preserve">The Social Role of the Lecturer</w:t>
      </w:r>
    </w:p>
    <w:p>
      <w:pPr>
        <w:pStyle w:val="FirstParagraph"/>
      </w:pPr>
      <w:r>
        <w:t xml:space="preserve">In Kuwait City, the university is not an ivory tower isolated from society; it is a microcosm of societal values. The lecturer serves as a cultural steward, tasked with preserving Islamic and Arab traditions while simultaneously encouraging critical thinking and openness to global ideas.</w:t>
      </w:r>
    </w:p>
    <w:bookmarkStart w:id="32" w:name="navigating-cultural-sensitivities"/>
    <w:p>
      <w:pPr>
        <w:pStyle w:val="Heading3"/>
      </w:pPr>
      <w:r>
        <w:t xml:space="preserve">Navigating Cultural Sensitivities</w:t>
      </w:r>
    </w:p>
    <w:p>
      <w:pPr>
        <w:pStyle w:val="FirstParagraph"/>
      </w:pPr>
      <w:r>
        <w:t xml:space="preserve">Lecturers must navigate complex cultural landscapes with tact and respect. This includes being mindful of gender dynamics, religious observances (such as prayer times during Ramadan), and social norms. For example, curriculum content must be vetted for cultural appropriateness without compromising academic integrity or intellectual freedom.</w:t>
      </w:r>
    </w:p>
    <w:bookmarkEnd w:id="32"/>
    <w:bookmarkStart w:id="33" w:name="promoting-national-identity"/>
    <w:p>
      <w:pPr>
        <w:pStyle w:val="Heading3"/>
      </w:pPr>
      <w:r>
        <w:t xml:space="preserve">Promoting National Identity</w:t>
      </w:r>
    </w:p>
    <w:p>
      <w:pPr>
        <w:pStyle w:val="FirstParagraph"/>
      </w:pPr>
      <w:r>
        <w:t xml:space="preserve">A significant responsibility is instilling a sense of national pride and identity in students. This involves integrating Kuwaiti history, literature, and political studies into the broader curriculum. Lecturers should encourage students to reflect on their role as citizens of Kuwait and how they can contribute to its future stability and prosperity.</w:t>
      </w:r>
    </w:p>
    <w:bookmarkEnd w:id="33"/>
    <w:bookmarkStart w:id="34" w:name="fostering-inclusivity"/>
    <w:p>
      <w:pPr>
        <w:pStyle w:val="Heading3"/>
      </w:pPr>
      <w:r>
        <w:t xml:space="preserve">Fostering Inclusivity</w:t>
      </w:r>
    </w:p>
    <w:p>
      <w:pPr>
        <w:pStyle w:val="FirstParagraph"/>
      </w:pPr>
      <w:r>
        <w:t xml:space="preserve">Kuwait City is a diverse melting pot, hosting nationals, expatriates, and various cultural groups. Lecturers must create inclusive classrooms where diversity is celebrated rather than merely tolerated. This involves addressing unconscious biases and ensuring that all students feel valued and heard.</w:t>
      </w:r>
    </w:p>
    <w:bookmarkEnd w:id="34"/>
    <w:bookmarkEnd w:id="35"/>
    <w:bookmarkEnd w:id="36"/>
    <w:bookmarkStart w:id="41" w:name="Xc2ca2731de7964ecc78ca897bee4063b35c2ba5"/>
    <w:p>
      <w:pPr>
        <w:pStyle w:val="Heading1"/>
      </w:pPr>
      <w:r>
        <w:t xml:space="preserve">Community Engagement: The University as a Civic Partner</w:t>
      </w:r>
    </w:p>
    <w:bookmarkStart w:id="40" w:name="serving-kuwait-city"/>
    <w:p>
      <w:pPr>
        <w:pStyle w:val="Heading2"/>
      </w:pPr>
      <w:r>
        <w:t xml:space="preserve">Serving Kuwait City</w:t>
      </w:r>
    </w:p>
    <w:p>
      <w:pPr>
        <w:pStyle w:val="FirstParagraph"/>
      </w:pPr>
      <w:r>
        <w:t xml:space="preserve">The modern university lecturer is expected to extend their influence beyond campus boundaries. Community engagement is a key metric of success in many higher education systems, including Kuwait's.</w:t>
      </w:r>
    </w:p>
    <w:bookmarkStart w:id="37" w:name="public-outreach-and-education"/>
    <w:p>
      <w:pPr>
        <w:pStyle w:val="Heading3"/>
      </w:pPr>
      <w:r>
        <w:t xml:space="preserve">Public Outreach and Education</w:t>
      </w:r>
    </w:p>
    <w:p>
      <w:pPr>
        <w:pStyle w:val="FirstParagraph"/>
      </w:pPr>
      <w:r>
        <w:t xml:space="preserve">Lecturers can organize workshops, seminars, and public lectures open to the general public in Kuwait City. Topics might range from financial literacy for families to health awareness campaigns. By sharing knowledge freely, lecturers demonstrate the tangible value of higher education to society.</w:t>
      </w:r>
    </w:p>
    <w:bookmarkEnd w:id="37"/>
    <w:bookmarkStart w:id="38" w:name="X5355f44e12136af02da858d1bbe5d9746c6ec4e"/>
    <w:p>
      <w:pPr>
        <w:pStyle w:val="Heading3"/>
      </w:pPr>
      <w:r>
        <w:t xml:space="preserve">Collaboration with Government and Industry</w:t>
      </w:r>
    </w:p>
    <w:p>
      <w:pPr>
        <w:pStyle w:val="FirstParagraph"/>
      </w:pPr>
      <w:r>
        <w:t xml:space="preserve">Kuwait City is home to numerous government ministries and private sector headquarters. Lecturers should actively engage with these entities through consultancies, policy advice, and industry-sponsored projects. This collaboration ensures that academic curricula remain aligned with labor market needs, reducing the skills gap for graduates.</w:t>
      </w:r>
    </w:p>
    <w:bookmarkEnd w:id="38"/>
    <w:bookmarkStart w:id="39" w:name="volunteerism"/>
    <w:p>
      <w:pPr>
        <w:pStyle w:val="Heading3"/>
      </w:pPr>
      <w:r>
        <w:t xml:space="preserve">Volunteerism</w:t>
      </w:r>
    </w:p>
    <w:p>
      <w:pPr>
        <w:pStyle w:val="FirstParagraph"/>
      </w:pPr>
      <w:r>
        <w:t xml:space="preserve">Encouraging and participating in volunteer initiatives is another vital role. Whether tutoring underprivileged children or participating in environmental clean-up drives along Kuwait's coastline, lecturers model civic responsibility for their students.</w:t>
      </w:r>
    </w:p>
    <w:bookmarkEnd w:id="39"/>
    <w:bookmarkEnd w:id="40"/>
    <w:bookmarkEnd w:id="41"/>
    <w:bookmarkStart w:id="46" w:name="Xb70e64c9aecf09046574718f95d71ba8c6f73ba"/>
    <w:p>
      <w:pPr>
        <w:pStyle w:val="Heading1"/>
      </w:pPr>
      <w:r>
        <w:t xml:space="preserve">Challenges and Opportunities: Navigating the Future</w:t>
      </w:r>
    </w:p>
    <w:bookmarkStart w:id="45" w:name="the-path-forward"/>
    <w:p>
      <w:pPr>
        <w:pStyle w:val="Heading2"/>
      </w:pPr>
      <w:r>
        <w:t xml:space="preserve">The Path Forward</w:t>
      </w:r>
    </w:p>
    <w:p>
      <w:pPr>
        <w:pStyle w:val="FirstParagraph"/>
      </w:pPr>
      <w:r>
        <w:t xml:space="preserve">The role of the university lecturer in Kuwait City is fraught with challenges but also rich with opportunities. Understanding these dynamics is crucial for sustainable success.</w:t>
      </w:r>
    </w:p>
    <w:bookmarkStart w:id="42" w:name="key-challenges"/>
    <w:p>
      <w:pPr>
        <w:pStyle w:val="Heading3"/>
      </w:pPr>
      <w:r>
        <w:t xml:space="preserve">Key Challenges</w:t>
      </w:r>
    </w:p>
    <w:p>
      <w:pPr>
        <w:numPr>
          <w:ilvl w:val="0"/>
          <w:numId w:val="1001"/>
        </w:numPr>
        <w:pStyle w:val="Compact"/>
      </w:pPr>
      <w:r>
        <w:rPr>
          <w:bCs/>
          <w:b/>
        </w:rPr>
        <w:t xml:space="preserve">Rapid Technological Change:</w:t>
      </w:r>
      <w:r>
        <w:t xml:space="preserve"> </w:t>
      </w:r>
      <w:r>
        <w:t xml:space="preserve">Keeping pace with AI and digital tools requires continuous professional development.</w:t>
      </w:r>
    </w:p>
    <w:p>
      <w:pPr>
        <w:numPr>
          <w:ilvl w:val="0"/>
          <w:numId w:val="1001"/>
        </w:numPr>
        <w:pStyle w:val="Compact"/>
      </w:pPr>
      <w:r>
        <w:rPr>
          <w:bCs/>
          <w:b/>
        </w:rPr>
        <w:t xml:space="preserve">Bureaucratic Constraints:</w:t>
      </w:r>
      <w:r>
        <w:t xml:space="preserve">Navigating administrative red tape can sometimes hinder innovative teaching practices.</w:t>
      </w:r>
    </w:p>
    <w:p>
      <w:pPr>
        <w:numPr>
          <w:ilvl w:val="0"/>
          <w:numId w:val="1001"/>
        </w:numPr>
        <w:pStyle w:val="Compact"/>
      </w:pPr>
      <w:r>
        <w:rPr>
          <w:bCs/>
          <w:b/>
        </w:rPr>
        <w:t xml:space="preserve">Cultural Tensions:</w:t>
      </w:r>
      <w:r>
        <w:t xml:space="preserve">Balancing traditional values with progressive academic freedoms can be a delicate act.</w:t>
      </w:r>
    </w:p>
    <w:bookmarkEnd w:id="42"/>
    <w:bookmarkStart w:id="43" w:name="huge-opportunities"/>
    <w:p>
      <w:pPr>
        <w:pStyle w:val="Heading3"/>
      </w:pPr>
      <w:r>
        <w:t xml:space="preserve">Huge Opportunities</w:t>
      </w:r>
    </w:p>
    <w:p>
      <w:pPr>
        <w:numPr>
          <w:ilvl w:val="0"/>
          <w:numId w:val="1002"/>
        </w:numPr>
        <w:pStyle w:val="Compact"/>
      </w:pPr>
      <w:r>
        <w:rPr>
          <w:bCs/>
          <w:b/>
        </w:rPr>
        <w:t xml:space="preserve">National Investment:</w:t>
      </w:r>
      <w:r>
        <w:t xml:space="preserve">The Kuwaiti government is heavily investing in education, providing resources and support for faculty.</w:t>
      </w:r>
    </w:p>
    <w:p>
      <w:pPr>
        <w:numPr>
          <w:ilvl w:val="0"/>
          <w:numId w:val="1002"/>
        </w:numPr>
        <w:pStyle w:val="Compact"/>
      </w:pPr>
      <w:r>
        <w:rPr>
          <w:bCs/>
          <w:b/>
        </w:rPr>
        <w:t xml:space="preserve">Youth Demographics:</w:t>
      </w:r>
      <w:r>
        <w:t xml:space="preserve">A young, ambitious population provides a receptive audience for new ideas.</w:t>
      </w:r>
    </w:p>
    <w:p>
      <w:pPr>
        <w:numPr>
          <w:ilvl w:val="0"/>
          <w:numId w:val="1002"/>
        </w:numPr>
        <w:pStyle w:val="Compact"/>
      </w:pPr>
      <w:r>
        <w:rPr>
          <w:bCs/>
          <w:b/>
        </w:rPr>
        <w:t xml:space="preserve">Strategic Location:</w:t>
      </w:r>
      <w:r>
        <w:t xml:space="preserve">Kuwait City's position as a regional hub offers unparalleled networking opportunities.</w:t>
      </w:r>
    </w:p>
    <w:bookmarkEnd w:id="43"/>
    <w:bookmarkStart w:id="44" w:name="the-way-ahead"/>
    <w:p>
      <w:pPr>
        <w:pStyle w:val="Heading3"/>
      </w:pPr>
      <w:r>
        <w:t xml:space="preserve">The Way Ahead</w:t>
      </w:r>
    </w:p>
    <w:p>
      <w:pPr>
        <w:pStyle w:val="FirstParagraph"/>
      </w:pPr>
      <w:r>
        <w:t xml:space="preserve">To thrive, lecturers must adopt a mindset of lifelong learning. They must be adaptable, resilient, and visionary. Professional development programs offered by universities in Kuwait City should be leveraged to enhance pedagogical skills and research capabilities.</w:t>
      </w:r>
    </w:p>
    <w:bookmarkEnd w:id="44"/>
    <w:bookmarkEnd w:id="45"/>
    <w:bookmarkEnd w:id="46"/>
    <w:bookmarkStart w:id="50" w:name="strategic-alignment-new-kuwait-2035"/>
    <w:p>
      <w:pPr>
        <w:pStyle w:val="Heading1"/>
      </w:pPr>
      <w:r>
        <w:t xml:space="preserve">Strategic Alignment: New Kuwait 2035</w:t>
      </w:r>
    </w:p>
    <w:bookmarkStart w:id="49" w:name="visionary-leadership-in-education"/>
    <w:p>
      <w:pPr>
        <w:pStyle w:val="Heading2"/>
      </w:pPr>
      <w:r>
        <w:t xml:space="preserve">Visionary Leadership in Education</w:t>
      </w:r>
    </w:p>
    <w:p>
      <w:pPr>
        <w:pStyle w:val="FirstParagraph"/>
      </w:pPr>
      <w:r>
        <w:t xml:space="preserve">No discussion of university lecturers in Kuwait City is complete without referencing "New Kuwait 2035." This national vision aims to diversify the economy beyond oil and place knowledge at the center of development.</w:t>
      </w:r>
    </w:p>
    <w:bookmarkStart w:id="47" w:name="the-lecturers-contribution"/>
    <w:p>
      <w:pPr>
        <w:pStyle w:val="Heading3"/>
      </w:pPr>
      <w:r>
        <w:t xml:space="preserve">The Lecturer's Contribution</w:t>
      </w:r>
    </w:p>
    <w:p>
      <w:pPr>
        <w:pStyle w:val="FirstParagraph"/>
      </w:pPr>
      <w:r>
        <w:t xml:space="preserve">Lecturers are key agents of change in realizing this vision. By producing skilled graduates who can work in non-oil sectors such as technology, finance, and healthcare, they directly support economic diversification. Furthermore, by conducting research that supports sustainability and social welfare, they contribute to the quality-of-life goals outlined in the plan.</w:t>
      </w:r>
    </w:p>
    <w:bookmarkEnd w:id="47"/>
    <w:bookmarkStart w:id="48" w:name="policy-advocacy"/>
    <w:p>
      <w:pPr>
        <w:pStyle w:val="Heading3"/>
      </w:pPr>
      <w:r>
        <w:t xml:space="preserve">Policy Advocacy</w:t>
      </w:r>
    </w:p>
    <w:p>
      <w:pPr>
        <w:pStyle w:val="FirstParagraph"/>
      </w:pPr>
      <w:r>
        <w:t xml:space="preserve">Lecturers have a duty to advocate for educational policies that promote excellence. This includes pushing for merit-based promotions, competitive salaries, and academic freedom. By doing so, they ensure that Kuwait City remains an attractive destination for top-tier academic talent.</w:t>
      </w:r>
    </w:p>
    <w:bookmarkEnd w:id="48"/>
    <w:bookmarkEnd w:id="49"/>
    <w:bookmarkEnd w:id="50"/>
    <w:bookmarkStart w:id="54" w:name="Xfa72229fbf9837e7d6ffefec85e8641ad530a03"/>
    <w:p>
      <w:pPr>
        <w:pStyle w:val="Heading1"/>
      </w:pPr>
      <w:r>
        <w:t xml:space="preserve">Conclusion: The Lecturer as a Catalyst for Change</w:t>
      </w:r>
    </w:p>
    <w:bookmarkStart w:id="53" w:name="final-thoughts"/>
    <w:p>
      <w:pPr>
        <w:pStyle w:val="Heading2"/>
      </w:pPr>
      <w:r>
        <w:t xml:space="preserve">Final Thoughts</w:t>
      </w:r>
    </w:p>
    <w:p>
      <w:pPr>
        <w:pStyle w:val="FirstParagraph"/>
      </w:pPr>
      <w:r>
        <w:t xml:space="preserve">In conclusion, the role of the university lecturer in Kuwait City is complex, dynamic, and profoundly impactful. It extends far beyond the transmission of information to encompass cultural preservation, research innovation, and community service.</w:t>
      </w:r>
    </w:p>
    <w:bookmarkStart w:id="51" w:name="a-call-to-action"/>
    <w:p>
      <w:pPr>
        <w:pStyle w:val="Heading3"/>
      </w:pPr>
      <w:r>
        <w:t xml:space="preserve">A Call to Action</w:t>
      </w:r>
    </w:p>
    <w:p>
      <w:pPr>
        <w:pStyle w:val="FirstParagraph"/>
      </w:pPr>
      <w:r>
        <w:t xml:space="preserve">We call upon current and prospective lecturers to embrace this multifaceted role with passion and dedication. To be a lecturer in Kuwait City is to be a custodian of the nation's intellectual future. It requires a balance of respect for tradition and courage to innovate.</w:t>
      </w:r>
    </w:p>
    <w:bookmarkEnd w:id="51"/>
    <w:bookmarkStart w:id="52" w:name="looking-ahead"/>
    <w:p>
      <w:pPr>
        <w:pStyle w:val="Heading3"/>
      </w:pPr>
      <w:r>
        <w:t xml:space="preserve">Looking Ahead</w:t>
      </w:r>
    </w:p>
    <w:p>
      <w:pPr>
        <w:pStyle w:val="FirstParagraph"/>
      </w:pPr>
      <w:r>
        <w:t xml:space="preserve">As we move forward, let us remember that every lecture delivered, every research paper published, and every student mentored contributes to the broader narrative of Kuwait's development. The university lecturer is not just a teacher; they are a catalyst for societal transformation.</w:t>
      </w:r>
    </w:p>
    <w:p>
      <w:pPr>
        <w:pStyle w:val="BodyText"/>
      </w:pPr>
      <w:r>
        <w:rPr>
          <w:iCs/>
          <w:i/>
        </w:rPr>
        <w:t xml:space="preserve">Thank you for your attention. We now open the floor for questions and discussion regarding the implementation of these roles within specific departments across Kuwait City universities.</w:t>
      </w:r>
    </w:p>
    <w:bookmarkEnd w:id="52"/>
    <w:bookmarkEnd w:id="53"/>
    <w:bookmarkEnd w:id="5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Kuwait City</dc:title>
  <dc:creator/>
  <dc:language>en</dc:language>
  <cp:keywords/>
  <dcterms:created xsi:type="dcterms:W3CDTF">2026-07-29T22:12:15Z</dcterms:created>
  <dcterms:modified xsi:type="dcterms:W3CDTF">2026-07-29T22:12:15Z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