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University</w:t>
      </w:r>
      <w:r>
        <w:t xml:space="preserve"> </w:t>
      </w:r>
      <w:r>
        <w:t xml:space="preserve">Lecturer</w:t>
      </w:r>
      <w:r>
        <w:t xml:space="preserve"> </w:t>
      </w:r>
      <w:r>
        <w:t xml:space="preserve">in</w:t>
      </w:r>
      <w:r>
        <w:t xml:space="preserve"> </w:t>
      </w:r>
      <w:r>
        <w:t xml:space="preserve">Russia</w:t>
      </w:r>
      <w:r>
        <w:t xml:space="preserve"> </w:t>
      </w:r>
      <w:r>
        <w:t xml:space="preserve">Moscow</w:t>
      </w:r>
    </w:p>
    <w:bookmarkStart w:id="21" w:name="seminar-presentation-slides"/>
    <w:p>
      <w:pPr>
        <w:pStyle w:val="Heading1"/>
      </w:pPr>
      <w:r>
        <w:t xml:space="preserve">Seminar Presentation Slides</w:t>
      </w:r>
    </w:p>
    <w:bookmarkStart w:id="20" w:name="Xc47456e185063768ad62c23958261db5ae2039f"/>
    <w:p>
      <w:pPr>
        <w:pStyle w:val="Heading3"/>
      </w:pPr>
      <w:r>
        <w:t xml:space="preserve">The Evolving Role of the University Lecturer in Russia Moscow</w:t>
      </w:r>
    </w:p>
    <w:p>
      <w:pPr>
        <w:pStyle w:val="FirstParagraph"/>
      </w:pPr>
      <w:r>
        <w:rPr>
          <w:iCs/>
          <w:i/>
        </w:rPr>
        <w:t xml:space="preserve">A Comprehensive Analysis for Academic Professionals and Administrators</w:t>
      </w:r>
    </w:p>
    <w:bookmarkEnd w:id="20"/>
    <w:bookmarkEnd w:id="21"/>
    <w:bookmarkStart w:id="22" w:name="Xcbdc82e7922a73a961a7beed8a67fef3c07ccd0"/>
    <w:p>
      <w:pPr>
        <w:pStyle w:val="Heading2"/>
      </w:pPr>
      <w:r>
        <w:t xml:space="preserve">Title: The Modern University Lecturer Landscape in Russia Moscow</w:t>
      </w:r>
    </w:p>
    <w:p>
      <w:pPr>
        <w:pStyle w:val="FirstParagraph"/>
      </w:pPr>
      <w:r>
        <w:t xml:space="preserve">Welcome to this comprehensive seminar presentation designed specifically for the academic community situated within the vibrant intellectual hub of Moscow. This document serves as a detailed exploration of the contemporary role, challenges, and opportunities facing the modern university lecturer in Russia.</w:t>
      </w:r>
    </w:p>
    <w:p>
      <w:pPr>
        <w:pStyle w:val="BodyText"/>
      </w:pPr>
      <w:r>
        <w:t xml:space="preserve">Moscow stands as a critical nexus for higher education in Eastern Europe. It is home to prestigious institutions such as Lomonosov Moscow State University (MSU), Higher School of Economics (HSE), and Skoltech. The focus of this presentation is not merely on the pedagogical duties of the lecturer, but on their broader function as a bridge between traditional Russian academic heritage and the rapidly globalizing scientific community.</w:t>
      </w:r>
    </w:p>
    <w:p>
      <w:pPr>
        <w:pStyle w:val="BodyText"/>
      </w:pPr>
      <w:r>
        <w:t xml:space="preserve">We will delve into how the identity of a university lecturer in Moscow is being reshaped by digital transformation, international collaboration requirements, and domestic policy shifts. The goal is to provide actionable insights for current faculty members who wish to enhance their impact within this unique geopolitical and academic context.</w:t>
      </w:r>
    </w:p>
    <w:bookmarkEnd w:id="22"/>
    <w:bookmarkStart w:id="23" w:name="Xa567fd06133725ac3f56e960895d71d57360a7b"/>
    <w:p>
      <w:pPr>
        <w:pStyle w:val="Heading2"/>
      </w:pPr>
      <w:r>
        <w:t xml:space="preserve">The Historical Context: From Soviet Tradition to Modernity</w:t>
      </w:r>
    </w:p>
    <w:p>
      <w:pPr>
        <w:pStyle w:val="FirstParagraph"/>
      </w:pPr>
      <w:r>
        <w:t xml:space="preserve">To understand the present, we must acknowledge the past. The role of a university lecturer in Russia Moscow has deep roots in the Soviet-era tradition of rigorous theoretical training and specialized knowledge transmission. Historically, lecturers were viewed primarily as guardians of scientific truth and technical expertise.</w:t>
      </w:r>
    </w:p>
    <w:p>
      <w:pPr>
        <w:numPr>
          <w:ilvl w:val="0"/>
          <w:numId w:val="1001"/>
        </w:numPr>
        <w:pStyle w:val="Compact"/>
      </w:pPr>
      <w:r>
        <w:rPr>
          <w:bCs/>
          <w:b/>
        </w:rPr>
        <w:t xml:space="preserve">The Legacy:</w:t>
      </w:r>
      <w:r>
        <w:t xml:space="preserve"> </w:t>
      </w:r>
      <w:r>
        <w:t xml:space="preserve">A strong emphasis on fundamental sciences, mathematics, and engineering. The lecturer was expected to possess encyclopedic knowledge in their niche field.</w:t>
      </w:r>
    </w:p>
    <w:p>
      <w:pPr>
        <w:numPr>
          <w:ilvl w:val="0"/>
          <w:numId w:val="1001"/>
        </w:numPr>
        <w:pStyle w:val="Compact"/>
      </w:pPr>
      <w:r>
        <w:rPr>
          <w:bCs/>
          <w:b/>
        </w:rPr>
        <w:t xml:space="preserve">The Shift:</w:t>
      </w:r>
      <w:r>
        <w:t xml:space="preserve"> </w:t>
      </w:r>
      <w:r>
        <w:t xml:space="preserve">Post-1990s reforms introduced the Bologna Process concepts (Bachelor/Master degrees), shifting focus toward student-centered learning. However, in Moscow, this transition has been gradual, blending traditional rigor with modern pedagogical flexibility.</w:t>
      </w:r>
    </w:p>
    <w:p>
      <w:pPr>
        <w:numPr>
          <w:ilvl w:val="0"/>
          <w:numId w:val="1001"/>
        </w:numPr>
        <w:pStyle w:val="Compact"/>
      </w:pPr>
      <w:r>
        <w:rPr>
          <w:bCs/>
          <w:b/>
        </w:rPr>
        <w:t xml:space="preserve">Current State:</w:t>
      </w:r>
      <w:r>
        <w:t xml:space="preserve"> </w:t>
      </w:r>
      <w:r>
        <w:t xml:space="preserve">Today’s lecturer must balance the expectation of maintaining high theoretical standards with the demand for practical, employable skills. This dual mandate creates a unique pressure that defines the academic experience in Russia Moscow.</w:t>
      </w:r>
    </w:p>
    <w:bookmarkEnd w:id="23"/>
    <w:bookmarkStart w:id="24" w:name="X70d8a8c8acde6ed6a1b59188e8216f27eb67e40"/>
    <w:p>
      <w:pPr>
        <w:pStyle w:val="Heading2"/>
      </w:pPr>
      <w:r>
        <w:t xml:space="preserve">Pedagogical Innovations and Digital Transformation</w:t>
      </w:r>
    </w:p>
    <w:p>
      <w:pPr>
        <w:pStyle w:val="FirstParagraph"/>
      </w:pPr>
      <w:r>
        <w:t xml:space="preserve">In the wake of recent global events, digital transformation has accelerated across all sectors in Russia Moscow. For the university lecturer, this means a fundamental shift in how content is delivered and assessed.</w:t>
      </w:r>
    </w:p>
    <w:p>
      <w:pPr>
        <w:pStyle w:val="BodyText"/>
      </w:pPr>
      <w:r>
        <w:t xml:space="preserve">The modern lecturer is no longer just a speaker at a podium but a facilitator of hybrid learning environments. In institutions across Moscow, platforms such as Stepik, Yandex Practicum integrations, and internal university LMS (Learning Management Systems) are ubiquitous.</w:t>
      </w:r>
    </w:p>
    <w:p>
      <w:pPr>
        <w:numPr>
          <w:ilvl w:val="0"/>
          <w:numId w:val="1002"/>
        </w:numPr>
        <w:pStyle w:val="Compact"/>
      </w:pPr>
      <w:r>
        <w:rPr>
          <w:bCs/>
          <w:b/>
        </w:rPr>
        <w:t xml:space="preserve">Hybrid Teaching:</w:t>
      </w:r>
      <w:r>
        <w:t xml:space="preserve"> </w:t>
      </w:r>
      <w:r>
        <w:t xml:space="preserve">Lecturers must be proficient in delivering content both face-to-face and remotely. This requires mastery of digital tools for engagement, such as interactive polls, virtual breakout rooms, and collaborative whiteboards.</w:t>
      </w:r>
    </w:p>
    <w:p>
      <w:pPr>
        <w:numPr>
          <w:ilvl w:val="0"/>
          <w:numId w:val="1002"/>
        </w:numPr>
        <w:pStyle w:val="Compact"/>
      </w:pPr>
      <w:r>
        <w:rPr>
          <w:bCs/>
          <w:b/>
        </w:rPr>
        <w:t xml:space="preserve">E-Portfolios and Assessment:</w:t>
      </w:r>
      <w:r>
        <w:t xml:space="preserve"> </w:t>
      </w:r>
      <w:r>
        <w:t xml:space="preserve">There is a growing move toward continuous assessment rather than final exams alone. Lecturers are tasked with designing rubrics that track student progress through digital portfolios.</w:t>
      </w:r>
    </w:p>
    <w:p>
      <w:pPr>
        <w:numPr>
          <w:ilvl w:val="0"/>
          <w:numId w:val="1002"/>
        </w:numPr>
        <w:pStyle w:val="Compact"/>
      </w:pPr>
      <w:r>
        <w:rPr>
          <w:bCs/>
          <w:b/>
        </w:rPr>
        <w:t xml:space="preserve">Data Literacy:</w:t>
      </w:r>
      <w:r>
        <w:t xml:space="preserve"> </w:t>
      </w:r>
      <w:r>
        <w:t xml:space="preserve">Modern lecturers in Russia Moscow are increasingly expected to use data analytics to understand student performance trends, allowing for personalized interventions.</w:t>
      </w:r>
    </w:p>
    <w:bookmarkEnd w:id="24"/>
    <w:bookmarkStart w:id="25" w:name="X9ae0c4449d5a568035414cee21b32567835a9d9"/>
    <w:p>
      <w:pPr>
        <w:pStyle w:val="Heading2"/>
      </w:pPr>
      <w:r>
        <w:t xml:space="preserve">The Research Imperative and International Visibility</w:t>
      </w:r>
    </w:p>
    <w:p>
      <w:pPr>
        <w:pStyle w:val="FirstParagraph"/>
      </w:pPr>
      <w:r>
        <w:t xml:space="preserve">A defining characteristic of the university lecturer role in Russia is the heavy emphasis on research output. Moscow universities are actively competing for positions in global rankings such as QS, Times Higher Education, and ARWU. Consequently, publication records are paramount.</w:t>
      </w:r>
    </w:p>
    <w:p>
      <w:pPr>
        <w:numPr>
          <w:ilvl w:val="0"/>
          <w:numId w:val="1003"/>
        </w:numPr>
        <w:pStyle w:val="Compact"/>
      </w:pPr>
      <w:r>
        <w:rPr>
          <w:bCs/>
          <w:b/>
        </w:rPr>
        <w:t xml:space="preserve">Publish or Perish:</w:t>
      </w:r>
      <w:r>
        <w:t xml:space="preserve"> </w:t>
      </w:r>
      <w:r>
        <w:t xml:space="preserve">Lecturers are evaluated based on their publications in Scopus and Web of Science indexed journals. This creates a high-pressure environment where research productivity is often weighed equally against teaching quality.</w:t>
      </w:r>
    </w:p>
    <w:p>
      <w:pPr>
        <w:numPr>
          <w:ilvl w:val="0"/>
          <w:numId w:val="1003"/>
        </w:numPr>
        <w:pStyle w:val="Compact"/>
      </w:pPr>
      <w:r>
        <w:rPr>
          <w:bCs/>
          <w:b/>
        </w:rPr>
        <w:t xml:space="preserve">Bibliometric Metrics:</w:t>
      </w:r>
      <w:r>
        <w:t xml:space="preserve"> </w:t>
      </w:r>
      <w:r>
        <w:t xml:space="preserve">The H-index and citation counts are critical metrics for career advancement, tenure, and grant acquisition in Russia Moscow. Lecturers must be strategic about their choice of journals and co-authorship networks.</w:t>
      </w:r>
    </w:p>
    <w:p>
      <w:pPr>
        <w:numPr>
          <w:ilvl w:val="0"/>
          <w:numId w:val="1003"/>
        </w:numPr>
        <w:pStyle w:val="Compact"/>
      </w:pPr>
      <w:r>
        <w:rPr>
          <w:bCs/>
          <w:b/>
        </w:rPr>
        <w:t xml:space="preserve">Funding Acquisition:</w:t>
      </w:r>
      <w:r>
        <w:t xml:space="preserve"> </w:t>
      </w:r>
      <w:r>
        <w:t xml:space="preserve">Securing grants from the Russian Science Foundation (RSF) or federal programs is a key responsibility. A successful lecturer demonstrates not only academic excellence but also administrative competence in grant writing.</w:t>
      </w:r>
    </w:p>
    <w:bookmarkEnd w:id="25"/>
    <w:bookmarkStart w:id="26" w:name="X166dc6ae1089da18c7212f66a8632dcb9c8886c"/>
    <w:p>
      <w:pPr>
        <w:pStyle w:val="Heading2"/>
      </w:pPr>
      <w:r>
        <w:t xml:space="preserve">Navigating the Geopolitical and International Context</w:t>
      </w:r>
    </w:p>
    <w:p>
      <w:pPr>
        <w:pStyle w:val="FirstParagraph"/>
      </w:pPr>
      <w:r>
        <w:t xml:space="preserve">The current geopolitical climate significantly impacts the role of the university lecturer in Russia Moscow. While international isolation presents challenges, it also opens new avenues for collaboration with non-Western partners.</w:t>
      </w:r>
    </w:p>
    <w:p>
      <w:pPr>
        <w:numPr>
          <w:ilvl w:val="0"/>
          <w:numId w:val="1004"/>
        </w:numPr>
        <w:pStyle w:val="Compact"/>
      </w:pPr>
      <w:r>
        <w:rPr>
          <w:bCs/>
          <w:b/>
        </w:rPr>
        <w:t xml:space="preserve">Diversification of Partnerships:</w:t>
      </w:r>
      <w:r>
        <w:t xml:space="preserve"> </w:t>
      </w:r>
      <w:r>
        <w:t xml:space="preserve">Lecturers are increasingly encouraged to establish partnerships with universities in Asia, Africa, and Latin America. This shift requires cultural adaptability and potentially learning new languages or adapting curricula to international standards outside the Western framework.</w:t>
      </w:r>
    </w:p>
    <w:p>
      <w:pPr>
        <w:numPr>
          <w:ilvl w:val="0"/>
          <w:numId w:val="1004"/>
        </w:numPr>
        <w:pStyle w:val="Compact"/>
      </w:pPr>
      <w:r>
        <w:rPr>
          <w:bCs/>
          <w:b/>
        </w:rPr>
        <w:t xml:space="preserve">Critical Academic Freedom:</w:t>
      </w:r>
      <w:r>
        <w:t xml:space="preserve"> </w:t>
      </w:r>
      <w:r>
        <w:t xml:space="preserve">The lecturer must navigate complex regulatory environments while maintaining academic integrity. Ethical research conduct remains a cornerstone of professional identity, even as external pressures vary.</w:t>
      </w:r>
    </w:p>
    <w:p>
      <w:pPr>
        <w:numPr>
          <w:ilvl w:val="0"/>
          <w:numId w:val="1004"/>
        </w:numPr>
        <w:pStyle w:val="Compact"/>
      </w:pPr>
      <w:r>
        <w:rPr>
          <w:bCs/>
          <w:b/>
        </w:rPr>
        <w:t xml:space="preserve">Digital Diplomacy:</w:t>
      </w:r>
      <w:r>
        <w:t xml:space="preserve"> </w:t>
      </w:r>
      <w:r>
        <w:t xml:space="preserve">Many lecturers in Russia Moscow now engage in "science diplomacy," using their academic networks to foster dialogue and collaboration despite political tensions. They serve as informal ambassadors of Russian science.</w:t>
      </w:r>
    </w:p>
    <w:bookmarkEnd w:id="26"/>
    <w:bookmarkStart w:id="27" w:name="mentorship-and-student-development"/>
    <w:p>
      <w:pPr>
        <w:pStyle w:val="Heading2"/>
      </w:pPr>
      <w:r>
        <w:t xml:space="preserve">Mentorship and Student Development</w:t>
      </w:r>
    </w:p>
    <w:p>
      <w:pPr>
        <w:pStyle w:val="FirstParagraph"/>
      </w:pPr>
      <w:r>
        <w:t xml:space="preserve">Beyond research and teaching, the university lecturer in Russia Moscow plays a crucial role as a mentor. The concept of the "advisor" (nauchny rukovoditel) is deeply ingrained in the Russian academic system, particularly at the Master’s and PhD levels.</w:t>
      </w:r>
    </w:p>
    <w:p>
      <w:pPr>
        <w:numPr>
          <w:ilvl w:val="0"/>
          <w:numId w:val="1005"/>
        </w:numPr>
        <w:pStyle w:val="Compact"/>
      </w:pPr>
      <w:r>
        <w:rPr>
          <w:bCs/>
          <w:b/>
        </w:rPr>
        <w:t xml:space="preserve">Guild-like Relationships:</w:t>
      </w:r>
      <w:r>
        <w:t xml:space="preserve"> </w:t>
      </w:r>
      <w:r>
        <w:t xml:space="preserve">Supervising students often extends beyond thesis writing to career guidance. Lecturers act as gatekeepers to professional networks in Moscow’s corporate and research sectors.</w:t>
      </w:r>
    </w:p>
    <w:p>
      <w:pPr>
        <w:numPr>
          <w:ilvl w:val="0"/>
          <w:numId w:val="1005"/>
        </w:numPr>
        <w:pStyle w:val="Compact"/>
      </w:pPr>
      <w:r>
        <w:rPr>
          <w:bCs/>
          <w:b/>
        </w:rPr>
        <w:t xml:space="preserve">Youth Science Centers:</w:t>
      </w:r>
      <w:r>
        <w:t xml:space="preserve"> </w:t>
      </w:r>
      <w:r>
        <w:t xml:space="preserve">Many lecturers in Moscow are involved with youth innovation hubs and science parks. They guide undergraduate students through hackathons, startup incubators, and innovation competitions.</w:t>
      </w:r>
    </w:p>
    <w:p>
      <w:pPr>
        <w:numPr>
          <w:ilvl w:val="0"/>
          <w:numId w:val="1005"/>
        </w:numPr>
        <w:pStyle w:val="Compact"/>
      </w:pPr>
      <w:r>
        <w:rPr>
          <w:bCs/>
          <w:b/>
        </w:rPr>
        <w:t xml:space="preserve">Ethical Mentorship:</w:t>
      </w:r>
      <w:r>
        <w:t xml:space="preserve"> </w:t>
      </w:r>
      <w:r>
        <w:t xml:space="preserve">With the rise of academic misconduct awareness globally, Russian universities are tightening policies on plagiarism. Lecturers must model ethical behavior and rigorously check student work for integrity.</w:t>
      </w:r>
    </w:p>
    <w:bookmarkEnd w:id="27"/>
    <w:bookmarkStart w:id="28" w:name="X962092c4f6713d7d13dd9b053373c31e7d65ba7"/>
    <w:p>
      <w:pPr>
        <w:pStyle w:val="Heading2"/>
      </w:pPr>
      <w:r>
        <w:t xml:space="preserve">Career Trajectories and Professional Development</w:t>
      </w:r>
    </w:p>
    <w:p>
      <w:pPr>
        <w:pStyle w:val="FirstParagraph"/>
      </w:pPr>
      <w:r>
        <w:t xml:space="preserve">The career path for a university lecturer in Russia Moscow is structured yet competitive. The hierarchy typically moves from Assistant Professor to Associate Professor, and finally to Full Professor (Doktor Nauk).</w:t>
      </w:r>
    </w:p>
    <w:p>
      <w:pPr>
        <w:numPr>
          <w:ilvl w:val="0"/>
          <w:numId w:val="1006"/>
        </w:numPr>
        <w:pStyle w:val="Compact"/>
      </w:pPr>
      <w:r>
        <w:rPr>
          <w:bCs/>
          <w:b/>
        </w:rPr>
        <w:t xml:space="preserve">The "Candidate of Sciences":</w:t>
      </w:r>
      <w:r>
        <w:t xml:space="preserve"> </w:t>
      </w:r>
      <w:r>
        <w:t xml:space="preserve">This is the minimum degree required for most lecturer positions. It involves completing a dissertation that makes a significant contribution to the field.</w:t>
      </w:r>
    </w:p>
    <w:p>
      <w:pPr>
        <w:numPr>
          <w:ilvl w:val="0"/>
          <w:numId w:val="1006"/>
        </w:numPr>
        <w:pStyle w:val="Compact"/>
      </w:pPr>
      <w:r>
        <w:rPr>
          <w:bCs/>
          <w:b/>
        </w:rPr>
        <w:t xml:space="preserve">The "Doctor of Sciences":</w:t>
      </w:r>
      <w:r>
        <w:t xml:space="preserve"> </w:t>
      </w:r>
      <w:r>
        <w:t xml:space="preserve">A higher doctoral degree, often requiring years of post-Candidate work and substantial publication records. In top Moscow universities, this is often the standard for leading research groups.</w:t>
      </w:r>
    </w:p>
    <w:p>
      <w:pPr>
        <w:numPr>
          <w:ilvl w:val="0"/>
          <w:numId w:val="1006"/>
        </w:numPr>
        <w:pStyle w:val="Compact"/>
      </w:pPr>
      <w:r>
        <w:rPr>
          <w:bCs/>
          <w:b/>
        </w:rPr>
        <w:t xml:space="preserve">Lifelong Learning:</w:t>
      </w:r>
      <w:r>
        <w:t xml:space="preserve"> </w:t>
      </w:r>
      <w:r>
        <w:t xml:space="preserve">Continuous professional development is encouraged through workshops on pedagogy, digital skills, and grant writing. Universities in Russia Moscow are investing in internal faculty training centers to support this growth.</w:t>
      </w:r>
    </w:p>
    <w:bookmarkEnd w:id="28"/>
    <w:bookmarkStart w:id="29" w:name="challenges-and-future-outlook"/>
    <w:p>
      <w:pPr>
        <w:pStyle w:val="Heading2"/>
      </w:pPr>
      <w:r>
        <w:t xml:space="preserve">Challenges and Future Outlook</w:t>
      </w:r>
    </w:p>
    <w:p>
      <w:pPr>
        <w:pStyle w:val="FirstParagraph"/>
      </w:pPr>
      <w:r>
        <w:t xml:space="preserve">The future of the university lecturer in Russia Moscow is shaped by several emerging trends and challenges.</w:t>
      </w:r>
    </w:p>
    <w:p>
      <w:pPr>
        <w:numPr>
          <w:ilvl w:val="0"/>
          <w:numId w:val="1007"/>
        </w:numPr>
        <w:pStyle w:val="Compact"/>
      </w:pPr>
      <w:r>
        <w:rPr>
          <w:bCs/>
          <w:b/>
        </w:rPr>
        <w:t xml:space="preserve">Burnout and Well-being:</w:t>
      </w:r>
      <w:r>
        <w:t xml:space="preserve"> </w:t>
      </w:r>
      <w:r>
        <w:t xml:space="preserve">The dual burden of intensive research demands and teaching loads can lead to burnout. Institutions are beginning to address this through mental health support programs, though more needs to be done.</w:t>
      </w:r>
    </w:p>
    <w:p>
      <w:pPr>
        <w:numPr>
          <w:ilvl w:val="0"/>
          <w:numId w:val="1007"/>
        </w:numPr>
        <w:pStyle w:val="Compact"/>
      </w:pPr>
      <w:r>
        <w:t xml:space="preserve">The Gig Economy in Academia:: There is a growing trend of non-tenure track positions for lecturers. This creates job insecurity but also flexibility. Lecturers must become entrepreneurial in managing their own careers.</w:t>
      </w:r>
    </w:p>
    <w:p>
      <w:pPr>
        <w:numPr>
          <w:ilvl w:val="0"/>
          <w:numId w:val="1007"/>
        </w:numPr>
        <w:pStyle w:val="Compact"/>
      </w:pPr>
      <w:r>
        <w:rPr>
          <w:bCs/>
          <w:b/>
        </w:rPr>
        <w:t xml:space="preserve">Interdisciplinary Research:</w:t>
      </w:r>
      <w:r>
        <w:t xml:space="preserve"> </w:t>
      </w:r>
      <w:r>
        <w:t xml:space="preserve">The future lies at the intersection of disciplines. Moscow’s leading universities are promoting interdisciplinary centers (e.g., combining biology with data science). Lecturers must be willing to step outside their silos and collaborate across departments.</w:t>
      </w:r>
    </w:p>
    <w:bookmarkEnd w:id="29"/>
    <w:bookmarkStart w:id="30" w:name="conclusion-the-strategic-lecturer"/>
    <w:p>
      <w:pPr>
        <w:pStyle w:val="Heading2"/>
      </w:pPr>
      <w:r>
        <w:t xml:space="preserve">Conclusion: The Strategic Lecturer</w:t>
      </w:r>
    </w:p>
    <w:p>
      <w:pPr>
        <w:pStyle w:val="FirstParagraph"/>
      </w:pPr>
      <w:r>
        <w:t xml:space="preserve">In conclusion, the university lecturer in Russia Moscow is a multifaceted professional who must navigate tradition and innovation, local responsibility and global visibility. They are not merely educators but researchers, mentors, administrators, and international collaborators.</w:t>
      </w:r>
    </w:p>
    <w:p>
      <w:pPr>
        <w:pStyle w:val="BodyText"/>
      </w:pPr>
      <w:r>
        <w:t xml:space="preserve">Success in this role requires adaptability. The lecturer who thrives is one who embraces digital tools for teaching, maintains rigorous ethical standards in research, builds diverse international networks despite geopolitical constraints, and invests deeply in student mentorship.</w:t>
      </w:r>
    </w:p>
    <w:p>
      <w:pPr>
        <w:pStyle w:val="BodyText"/>
      </w:pPr>
      <w:r>
        <w:t xml:space="preserve">As Moscow continues to develop its status as a global scientific hub, the contributions of these lecturers are vital. They are the engine of innovation and the custodians of intellectual capital. For those entering or currently serving in this role, understanding these dynamics is key to long-term professional fulfillment and impact.</w:t>
      </w:r>
    </w:p>
    <w:p>
      <w:pPr>
        <w:pStyle w:val="BodyText"/>
      </w:pPr>
      <w:r>
        <w:rPr>
          <w:bCs/>
          <w:b/>
        </w:rPr>
        <w:t xml:space="preserve">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University Lecturer in Russia Moscow</dc:title>
  <dc:creator/>
  <dc:language>en</dc:language>
  <cp:keywords/>
  <dcterms:created xsi:type="dcterms:W3CDTF">2026-07-29T15:35:31Z</dcterms:created>
  <dcterms:modified xsi:type="dcterms:W3CDTF">2026-07-29T15:35:31Z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