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Navigating the Academic Landscape for a University Lecturer in Thailand, Bangkok</w:t>
      </w:r>
    </w:p>
    <w:p>
      <w:pPr>
        <w:pStyle w:val="BodyText"/>
      </w:pPr>
      <w:r>
        <w:rPr>
          <w:iCs/>
          <w:i/>
        </w:rPr>
        <w:t xml:space="preserve">Presented by: [Your Name/Organization]</w:t>
      </w:r>
    </w:p>
    <w:bookmarkEnd w:id="20"/>
    <w:bookmarkStart w:id="21" w:name="introduction-context"/>
    <w:p>
      <w:pPr>
        <w:pStyle w:val="Heading2"/>
      </w:pPr>
      <w:r>
        <w:t xml:space="preserve">1. Introduction &amp; Context</w:t>
      </w:r>
    </w:p>
    <w:p>
      <w:pPr>
        <w:numPr>
          <w:ilvl w:val="0"/>
          <w:numId w:val="1001"/>
        </w:numPr>
        <w:pStyle w:val="Compact"/>
      </w:pPr>
      <w:r>
        <w:rPr>
          <w:bCs/>
          <w:b/>
        </w:rPr>
        <w:t xml:space="preserve">Purpose:</w:t>
      </w:r>
      <w:r>
        <w:t xml:space="preserve"> </w:t>
      </w:r>
      <w:r>
        <w:t xml:space="preserve">This seminar explores the multifaceted role of a University Lecturer within the unique academic and cultural environment of Thailand, specifically focusing on Bangkok as a hub for higher education.</w:t>
      </w:r>
    </w:p>
    <w:p>
      <w:pPr>
        <w:numPr>
          <w:ilvl w:val="0"/>
          <w:numId w:val="1001"/>
        </w:numPr>
        <w:pStyle w:val="Compact"/>
      </w:pPr>
      <w:r>
        <w:rPr>
          <w:bCs/>
          <w:b/>
        </w:rPr>
        <w:t xml:space="preserve">Bangkok's Significance:</w:t>
      </w:r>
      <w:r>
        <w:t xml:space="preserve"> </w:t>
      </w:r>
      <w:r>
        <w:t xml:space="preserve">As Thailand's capital and largest city, Bangkok hosts major universities (e.g., Chulalongkorn University, Thammasat University) attracting international talent and fostering diverse student demographics.</w:t>
      </w:r>
    </w:p>
    <w:p>
      <w:pPr>
        <w:numPr>
          <w:ilvl w:val="0"/>
          <w:numId w:val="1001"/>
        </w:numPr>
        <w:pStyle w:val="Compact"/>
      </w:pPr>
      <w:r>
        <w:rPr>
          <w:bCs/>
          <w:b/>
        </w:rPr>
        <w:t xml:space="preserve">Lecturer Role Overview:</w:t>
      </w:r>
      <w:r>
        <w:t xml:space="preserve"> </w:t>
      </w:r>
      <w:r>
        <w:t xml:space="preserve">Beyond teaching, lecturers engage in research, curriculum development, student mentorship, and community engagement.</w:t>
      </w:r>
    </w:p>
    <w:p>
      <w:pPr>
        <w:pStyle w:val="FirstParagraph"/>
      </w:pPr>
      <w:r>
        <w:t xml:space="preserve">Slide 1 of [Total Slides]</w:t>
      </w:r>
    </w:p>
    <w:bookmarkEnd w:id="21"/>
    <w:bookmarkStart w:id="22" w:name="Xa1693831862b138ef27cae76d73f665c94d94b5"/>
    <w:p>
      <w:pPr>
        <w:pStyle w:val="Heading2"/>
      </w:pPr>
      <w:r>
        <w:t xml:space="preserve">2. Teaching Responsibilities in Bangkok's Universities</w:t>
      </w:r>
    </w:p>
    <w:p>
      <w:pPr>
        <w:numPr>
          <w:ilvl w:val="0"/>
          <w:numId w:val="1002"/>
        </w:numPr>
        <w:pStyle w:val="Compact"/>
      </w:pPr>
      <w:r>
        <w:rPr>
          <w:bCs/>
          <w:b/>
        </w:rPr>
        <w:t xml:space="preserve">Multilingual Environments:</w:t>
      </w:r>
      <w:r>
        <w:t xml:space="preserve"> </w:t>
      </w:r>
      <w:r>
        <w:t xml:space="preserve">Lecturers often teach courses in English (especially at international programs or faculties like Engineering, Business, and Liberal Arts) alongside Thai-language instruction. Adapting teaching methods for both contexts is crucial.</w:t>
      </w:r>
    </w:p>
    <w:p>
      <w:pPr>
        <w:numPr>
          <w:ilvl w:val="0"/>
          <w:numId w:val="1002"/>
        </w:numPr>
        <w:pStyle w:val="Compact"/>
      </w:pPr>
      <w:r>
        <w:rPr>
          <w:bCs/>
          <w:b/>
        </w:rPr>
        <w:t xml:space="preserve">Cultural Sensitivity in Pedagogy:</w:t>
      </w:r>
      <w:r>
        <w:t xml:space="preserve"> </w:t>
      </w:r>
      <w:r>
        <w:t xml:space="preserve">Understanding the Thai concept of 'face' (</w:t>
      </w:r>
      <w:r>
        <w:rPr>
          <w:iCs/>
          <w:i/>
        </w:rPr>
        <w:t xml:space="preserve">nang ying</w:t>
      </w:r>
      <w:r>
        <w:t xml:space="preserve">) and respect for hierarchy (</w:t>
      </w:r>
      <w:r>
        <w:rPr>
          <w:iCs/>
          <w:i/>
        </w:rPr>
        <w:t xml:space="preserve">kreng jai</w:t>
      </w:r>
      <w:r>
        <w:t xml:space="preserve">) influences classroom dynamics, feedback delivery, and student participation.</w:t>
      </w:r>
    </w:p>
    <w:p>
      <w:pPr>
        <w:numPr>
          <w:ilvl w:val="0"/>
          <w:numId w:val="1002"/>
        </w:numPr>
        <w:pStyle w:val="Compact"/>
      </w:pPr>
      <w:r>
        <w:rPr>
          <w:bCs/>
          <w:b/>
        </w:rPr>
        <w:t xml:space="preserve">Diverse Student Body:</w:t>
      </w:r>
      <w:r>
        <w:t xml:space="preserve"> </w:t>
      </w:r>
      <w:r>
        <w:t xml:space="preserve">Bangkok universities cater to local Thai students and an increasing number of international students from Asia, Europe, and beyond. Lecturers must create inclusive learning environments that address varying academic backgrounds.</w:t>
      </w:r>
    </w:p>
    <w:p>
      <w:pPr>
        <w:numPr>
          <w:ilvl w:val="0"/>
          <w:numId w:val="1002"/>
        </w:numPr>
        <w:pStyle w:val="Compact"/>
      </w:pPr>
      <w:r>
        <w:rPr>
          <w:bCs/>
          <w:b/>
        </w:rPr>
        <w:t xml:space="preserve">Innovative Teaching Methods:</w:t>
      </w:r>
      <w:r>
        <w:t xml:space="preserve"> </w:t>
      </w:r>
      <w:r>
        <w:t xml:space="preserve">Emphasis on moving towards student-centered learning while respecting traditional pedagogical structures prevalent in some Thai institutions.</w:t>
      </w:r>
    </w:p>
    <w:p>
      <w:pPr>
        <w:pStyle w:val="FirstParagraph"/>
      </w:pPr>
      <w:r>
        <w:t xml:space="preserve">Slide 2 of [Total Slides]</w:t>
      </w:r>
    </w:p>
    <w:bookmarkEnd w:id="22"/>
    <w:bookmarkStart w:id="23" w:name="research-expectations-and-opportunities"/>
    <w:p>
      <w:pPr>
        <w:pStyle w:val="Heading2"/>
      </w:pPr>
      <w:r>
        <w:t xml:space="preserve">3. Research Expectations and Opportunities</w:t>
      </w:r>
    </w:p>
    <w:p>
      <w:pPr>
        <w:numPr>
          <w:ilvl w:val="0"/>
          <w:numId w:val="1003"/>
        </w:numPr>
        <w:pStyle w:val="Compact"/>
      </w:pPr>
      <w:r>
        <w:rPr>
          <w:bCs/>
          <w:b/>
        </w:rPr>
        <w:t xml:space="preserve">Institutional Goals:</w:t>
      </w:r>
      <w:r>
        <w:t xml:space="preserve"> </w:t>
      </w:r>
      <w:r>
        <w:t xml:space="preserve">Many universities in Bangkok have research centers focused on regional issues (ASEAN studies, tropical medicine, sustainable development) where lecturers can contribute.</w:t>
      </w:r>
    </w:p>
    <w:p>
      <w:pPr>
        <w:numPr>
          <w:ilvl w:val="0"/>
          <w:numId w:val="1003"/>
        </w:numPr>
        <w:pStyle w:val="Compact"/>
      </w:pPr>
      <w:r>
        <w:rPr>
          <w:bCs/>
          <w:b/>
        </w:rPr>
        <w:t xml:space="preserve">Funding Sources:</w:t>
      </w:r>
      <w:r>
        <w:t xml:space="preserve"> </w:t>
      </w:r>
      <w:r>
        <w:t xml:space="preserve">Opportunities exist through the Thailand Research Fund (TRF), university internal grants, and international collaborations.</w:t>
      </w:r>
    </w:p>
    <w:p>
      <w:pPr>
        <w:numPr>
          <w:ilvl w:val="0"/>
          <w:numId w:val="1003"/>
        </w:numPr>
        <w:pStyle w:val="Compact"/>
      </w:pPr>
      <w:r>
        <w:rPr>
          <w:bCs/>
          <w:b/>
        </w:rPr>
        <w:t xml:space="preserve">Publishing Challenges &amp; Strategies:</w:t>
      </w:r>
      <w:r>
        <w:t xml:space="preserve"> </w:t>
      </w:r>
      <w:r>
        <w:t xml:space="preserve">Navigating publication requirements in high-impact international journals while balancing local relevance. Lecturers often need support in academic writing and research methodology.</w:t>
      </w:r>
    </w:p>
    <w:p>
      <w:pPr>
        <w:numPr>
          <w:ilvl w:val="0"/>
          <w:numId w:val="1003"/>
        </w:numPr>
        <w:pStyle w:val="Compact"/>
      </w:pPr>
      <w:r>
        <w:rPr>
          <w:bCs/>
          <w:b/>
        </w:rPr>
        <w:t xml:space="preserve">Cross-Cultural Research:</w:t>
      </w:r>
      <w:r>
        <w:t xml:space="preserve"> </w:t>
      </w:r>
      <w:r>
        <w:t xml:space="preserve">Collaborating with international researchers offers valuable networking opportunities for Bangkok-based lecturers.</w:t>
      </w:r>
    </w:p>
    <w:p>
      <w:pPr>
        <w:pStyle w:val="FirstParagraph"/>
      </w:pPr>
      <w:r>
        <w:t xml:space="preserve">Slide 3 of [Total Slides]</w:t>
      </w:r>
    </w:p>
    <w:bookmarkEnd w:id="23"/>
    <w:bookmarkStart w:id="24" w:name="Xc2f786d12f2071d08576cdd6376d8e18078ac9c"/>
    <w:p>
      <w:pPr>
        <w:pStyle w:val="Heading2"/>
      </w:pPr>
      <w:r>
        <w:t xml:space="preserve">4. Administrative Duties within the University Structure</w:t>
      </w:r>
    </w:p>
    <w:p>
      <w:pPr>
        <w:numPr>
          <w:ilvl w:val="0"/>
          <w:numId w:val="1004"/>
        </w:numPr>
        <w:pStyle w:val="Compact"/>
      </w:pPr>
      <w:r>
        <w:rPr>
          <w:bCs/>
          <w:b/>
        </w:rPr>
        <w:t xml:space="preserve">Curriculum Development:</w:t>
      </w:r>
      <w:r>
        <w:t xml:space="preserve"> </w:t>
      </w:r>
      <w:r>
        <w:t xml:space="preserve">Contributing to program design, ensuring alignment with national qualifications frameworks (NQF) and international standards.</w:t>
      </w:r>
    </w:p>
    <w:p>
      <w:pPr>
        <w:numPr>
          <w:ilvl w:val="0"/>
          <w:numId w:val="1004"/>
        </w:numPr>
        <w:pStyle w:val="Compact"/>
      </w:pPr>
      <w:r>
        <w:rPr>
          <w:bCs/>
          <w:b/>
        </w:rPr>
        <w:t xml:space="preserve">Faculty Committees:</w:t>
      </w:r>
    </w:p>
    <w:p>
      <w:pPr>
        <w:numPr>
          <w:ilvl w:val="0"/>
          <w:numId w:val="1000"/>
        </w:numPr>
        <w:pStyle w:val="Compact"/>
      </w:pPr>
      <w:r>
        <w:t xml:space="preserve">Participating in faculty meetings, research committees, ethics reviews, and accreditation processes common in Bangkok universities.</w:t>
      </w:r>
    </w:p>
    <w:p>
      <w:pPr>
        <w:numPr>
          <w:ilvl w:val="0"/>
          <w:numId w:val="1004"/>
        </w:numPr>
        <w:pStyle w:val="Compact"/>
      </w:pPr>
      <w:r>
        <w:rPr>
          <w:bCs/>
          <w:b/>
        </w:rPr>
        <w:t xml:space="preserve">Advising Students:</w:t>
      </w:r>
    </w:p>
    <w:p>
      <w:pPr>
        <w:numPr>
          <w:ilvl w:val="0"/>
          <w:numId w:val="1000"/>
        </w:numPr>
        <w:pStyle w:val="Compact"/>
      </w:pPr>
      <w:r>
        <w:t xml:space="preserve">Providing academic guidance and career advice to students navigating their university journey.</w:t>
      </w:r>
    </w:p>
    <w:p>
      <w:pPr>
        <w:numPr>
          <w:ilvl w:val="0"/>
          <w:numId w:val="1004"/>
        </w:numPr>
        <w:pStyle w:val="Compact"/>
      </w:pPr>
      <w:r>
        <w:rPr>
          <w:bCs/>
          <w:b/>
        </w:rPr>
        <w:t xml:space="preserve">Service to the University:</w:t>
      </w:r>
    </w:p>
    <w:p>
      <w:pPr>
        <w:numPr>
          <w:ilvl w:val="0"/>
          <w:numId w:val="1000"/>
        </w:numPr>
        <w:pStyle w:val="Compact"/>
      </w:pPr>
      <w:r>
        <w:t xml:space="preserve">Attending departmental events, assisting with admissions or examinations when required, supporting university rankings initiatives.</w:t>
      </w:r>
    </w:p>
    <w:p>
      <w:pPr>
        <w:pStyle w:val="FirstParagraph"/>
      </w:pPr>
      <w:r>
        <w:t xml:space="preserve">Slide 4 of [Total Slides]</w:t>
      </w:r>
    </w:p>
    <w:bookmarkEnd w:id="24"/>
    <w:bookmarkStart w:id="25" w:name="X2dbddbc6670f8ba46802e6c4dcec11281bbb9d7"/>
    <w:p>
      <w:pPr>
        <w:pStyle w:val="Heading2"/>
      </w:pPr>
      <w:r>
        <w:t xml:space="preserve">5. Navigating the Cultural Landscape: 'Kreng Jai' and Hierarchy</w:t>
      </w:r>
    </w:p>
    <w:p>
      <w:pPr>
        <w:numPr>
          <w:ilvl w:val="0"/>
          <w:numId w:val="1005"/>
        </w:numPr>
        <w:pStyle w:val="Compact"/>
      </w:pPr>
      <w:r>
        <w:rPr>
          <w:iCs/>
          <w:i/>
          <w:bCs/>
          <w:b/>
        </w:rPr>
        <w:t xml:space="preserve">Kreng Jai</w:t>
      </w:r>
      <w:r>
        <w:rPr>
          <w:bCs/>
          <w:b/>
        </w:rPr>
        <w:t xml:space="preserve"> </w:t>
      </w:r>
      <w:r>
        <w:rPr>
          <w:bCs/>
          <w:b/>
        </w:rPr>
        <w:t xml:space="preserve">(Consideration):</w:t>
      </w:r>
    </w:p>
    <w:p>
      <w:pPr>
        <w:numPr>
          <w:ilvl w:val="0"/>
          <w:numId w:val="1000"/>
        </w:numPr>
        <w:pStyle w:val="Compact"/>
      </w:pPr>
      <w:r>
        <w:t xml:space="preserve">Understanding this core Thai value means being mindful of others' feelings, avoiding confrontation, and showing deference. For lecturers, it impacts how feedback is given to students or colleagues and how authority is perceived.</w:t>
      </w:r>
    </w:p>
    <w:p>
      <w:pPr>
        <w:numPr>
          <w:ilvl w:val="0"/>
          <w:numId w:val="1005"/>
        </w:numPr>
        <w:pStyle w:val="Compact"/>
      </w:pPr>
      <w:r>
        <w:rPr>
          <w:bCs/>
          <w:b/>
        </w:rPr>
        <w:t xml:space="preserve">Hierarchy in Academia:</w:t>
      </w:r>
    </w:p>
    <w:p>
      <w:pPr>
        <w:numPr>
          <w:ilvl w:val="0"/>
          <w:numId w:val="1000"/>
        </w:numPr>
        <w:pStyle w:val="Compact"/>
      </w:pPr>
      <w:r>
        <w:t xml:space="preserve">Respect for seniority (both age and academic rank) is strong. Junior lecturers may need to be particularly attentive to protocols when interacting with senior faculty or university administration.</w:t>
      </w:r>
    </w:p>
    <w:p>
      <w:pPr>
        <w:numPr>
          <w:ilvl w:val="0"/>
          <w:numId w:val="1005"/>
        </w:numPr>
        <w:pStyle w:val="Compact"/>
      </w:pPr>
      <w:r>
        <w:rPr>
          <w:bCs/>
          <w:b/>
        </w:rPr>
        <w:t xml:space="preserve">Building Relationships (</w:t>
      </w:r>
      <w:r>
        <w:rPr>
          <w:iCs/>
          <w:i/>
          <w:bCs/>
          <w:b/>
        </w:rPr>
        <w:t xml:space="preserve">Sa-Ngop</w:t>
      </w:r>
      <w:r>
        <w:rPr>
          <w:bCs/>
          <w:b/>
        </w:rPr>
        <w:t xml:space="preserve">):</w:t>
      </w:r>
    </w:p>
    <w:p>
      <w:pPr>
        <w:numPr>
          <w:ilvl w:val="0"/>
          <w:numId w:val="1000"/>
        </w:numPr>
        <w:pStyle w:val="Compact"/>
      </w:pPr>
      <w:r>
        <w:t xml:space="preserve">Establishing trust and personal connections is vital for effective collaboration and navigating institutional challenges in Bangkok's academic circles.</w:t>
      </w:r>
    </w:p>
    <w:p>
      <w:pPr>
        <w:pStyle w:val="FirstParagraph"/>
      </w:pPr>
      <w:r>
        <w:t xml:space="preserve">Slide 5 of [Total Slides]</w:t>
      </w:r>
    </w:p>
    <w:bookmarkEnd w:id="25"/>
    <w:bookmarkStart w:id="26" w:name="work-life-balance-and-living-in-bangkok"/>
    <w:p>
      <w:pPr>
        <w:pStyle w:val="Heading2"/>
      </w:pPr>
      <w:r>
        <w:t xml:space="preserve">6. Work-Life Balance and Living in Bangkok</w:t>
      </w:r>
    </w:p>
    <w:p>
      <w:pPr>
        <w:numPr>
          <w:ilvl w:val="0"/>
          <w:numId w:val="1006"/>
        </w:numPr>
        <w:pStyle w:val="Compact"/>
      </w:pPr>
      <w:r>
        <w:rPr>
          <w:bCs/>
          <w:b/>
        </w:rPr>
        <w:t xml:space="preserve">Academic Pressure:</w:t>
      </w:r>
    </w:p>
    <w:p>
      <w:pPr>
        <w:numPr>
          <w:ilvl w:val="0"/>
          <w:numId w:val="1000"/>
        </w:numPr>
        <w:pStyle w:val="Compact"/>
      </w:pPr>
      <w:r>
        <w:t xml:space="preserve">Balancing heavy teaching loads, research demands, and administrative duties can lead to stress. Self-care strategies are important for sustainability.</w:t>
      </w:r>
    </w:p>
    <w:p>
      <w:pPr>
        <w:numPr>
          <w:ilvl w:val="0"/>
          <w:numId w:val="1006"/>
        </w:numPr>
        <w:pStyle w:val="Compact"/>
      </w:pPr>
      <w:r>
        <w:rPr>
          <w:bCs/>
          <w:b/>
        </w:rPr>
        <w:t xml:space="preserve">Bangkok Lifestyle:</w:t>
      </w:r>
    </w:p>
    <w:p>
      <w:pPr>
        <w:numPr>
          <w:ilvl w:val="0"/>
          <w:numId w:val="1000"/>
        </w:numPr>
        <w:pStyle w:val="Compact"/>
      </w:pPr>
      <w:r>
        <w:t xml:space="preserve">Leveraging the vibrant culture, diverse food scene, modern amenities, and relatively lower cost of living compared to other major Asian hubs for personal enrichment.</w:t>
      </w:r>
    </w:p>
    <w:p>
      <w:pPr>
        <w:numPr>
          <w:ilvl w:val="0"/>
          <w:numId w:val="1006"/>
        </w:numPr>
        <w:pStyle w:val="Compact"/>
      </w:pPr>
      <w:r>
        <w:rPr>
          <w:bCs/>
          <w:b/>
        </w:rPr>
        <w:t xml:space="preserve">Community Engagement:</w:t>
      </w:r>
    </w:p>
    <w:p>
      <w:pPr>
        <w:numPr>
          <w:ilvl w:val="0"/>
          <w:numId w:val="1000"/>
        </w:numPr>
        <w:pStyle w:val="Compact"/>
      </w:pPr>
      <w:r>
        <w:t xml:space="preserve">Participating in local communities or international expat groups can help mitigate feelings of isolation.</w:t>
      </w:r>
    </w:p>
    <w:p>
      <w:pPr>
        <w:numPr>
          <w:ilvl w:val="0"/>
          <w:numId w:val="1006"/>
        </w:numPr>
        <w:pStyle w:val="Compact"/>
      </w:pPr>
      <w:r>
        <w:rPr>
          <w:bCs/>
          <w:b/>
        </w:rPr>
        <w:t xml:space="preserve">Navigating Bureaucracy:</w:t>
      </w:r>
    </w:p>
    <w:p>
      <w:pPr>
        <w:numPr>
          <w:ilvl w:val="0"/>
          <w:numId w:val="1000"/>
        </w:numPr>
        <w:pStyle w:val="Compact"/>
      </w:pPr>
      <w:r>
        <w:t xml:space="preserve">Patience and understanding are required when dealing with administrative processes common in Thai institutions.</w:t>
      </w:r>
    </w:p>
    <w:p>
      <w:pPr>
        <w:pStyle w:val="FirstParagraph"/>
      </w:pPr>
      <w:r>
        <w:t xml:space="preserve">Slide 6 of [Total Slides]</w:t>
      </w:r>
    </w:p>
    <w:bookmarkEnd w:id="26"/>
    <w:bookmarkStart w:id="27" w:name="challenges-and-support-systems"/>
    <w:p>
      <w:pPr>
        <w:pStyle w:val="Heading2"/>
      </w:pPr>
      <w:r>
        <w:t xml:space="preserve">7. Challenges and Support Systems</w:t>
      </w:r>
    </w:p>
    <w:p>
      <w:pPr>
        <w:numPr>
          <w:ilvl w:val="0"/>
          <w:numId w:val="1007"/>
        </w:numPr>
        <w:pStyle w:val="Compact"/>
      </w:pPr>
      <w:r>
        <w:rPr>
          <w:iCs/>
          <w:i/>
          <w:bCs/>
          <w:b/>
        </w:rPr>
        <w:t xml:space="preserve">Roadblock:</w:t>
      </w:r>
    </w:p>
    <w:p>
      <w:pPr>
        <w:numPr>
          <w:ilvl w:val="0"/>
          <w:numId w:val="1000"/>
        </w:numPr>
        <w:pStyle w:val="Compact"/>
      </w:pPr>
      <w:r>
        <w:t xml:space="preserve">Language barriers can persist even in English-taught programs, requiring extra effort from lecturers to ensure comprehension.</w:t>
      </w:r>
    </w:p>
    <w:p>
      <w:pPr>
        <w:numPr>
          <w:ilvl w:val="0"/>
          <w:numId w:val="1007"/>
        </w:numPr>
        <w:pStyle w:val="Compact"/>
      </w:pPr>
      <w:r>
        <w:rPr>
          <w:iCs/>
          <w:i/>
          <w:bCs/>
          <w:b/>
        </w:rPr>
        <w:t xml:space="preserve">Roadblock:</w:t>
      </w:r>
    </w:p>
    <w:p>
      <w:pPr>
        <w:numPr>
          <w:ilvl w:val="0"/>
          <w:numId w:val="1000"/>
        </w:numPr>
        <w:pStyle w:val="Compact"/>
      </w:pPr>
      <w:r>
        <w:t xml:space="preserve">Adapting assessment methods to be culturally appropriate yet academically rigorous across diverse student groups.</w:t>
      </w:r>
    </w:p>
    <w:p>
      <w:pPr>
        <w:numPr>
          <w:ilvl w:val="0"/>
          <w:numId w:val="1007"/>
        </w:numPr>
        <w:pStyle w:val="Compact"/>
      </w:pPr>
      <w:r>
        <w:rPr>
          <w:bCs/>
          <w:b/>
        </w:rPr>
        <w:t xml:space="preserve">Support Available:</w:t>
      </w:r>
    </w:p>
    <w:p>
      <w:pPr>
        <w:numPr>
          <w:ilvl w:val="0"/>
          <w:numId w:val="1000"/>
        </w:numPr>
        <w:pStyle w:val="Compact"/>
      </w:pPr>
      <w:r>
        <w:t xml:space="preserve">Many universities offer orientation programs, mentoring schemes, language support (for Thai staff learning English or foreign staff learning Thai), and access to counseling services.</w:t>
      </w:r>
    </w:p>
    <w:p>
      <w:pPr>
        <w:numPr>
          <w:ilvl w:val="0"/>
          <w:numId w:val="1007"/>
        </w:numPr>
        <w:pStyle w:val="Compact"/>
      </w:pPr>
      <w:r>
        <w:rPr>
          <w:bCs/>
          <w:b/>
        </w:rPr>
        <w:t xml:space="preserve">Professional Development:</w:t>
      </w:r>
    </w:p>
    <w:p>
      <w:pPr>
        <w:numPr>
          <w:ilvl w:val="0"/>
          <w:numId w:val="1000"/>
        </w:numPr>
        <w:pStyle w:val="Compact"/>
      </w:pPr>
      <w:r>
        <w:t xml:space="preserve">Opportunities for workshops on pedagogy, research skills, and cross-cultural communication are increasingly available in Bangkok's academic community.</w:t>
      </w:r>
    </w:p>
    <w:p>
      <w:pPr>
        <w:pStyle w:val="FirstParagraph"/>
      </w:pPr>
      <w:r>
        <w:t xml:space="preserve">Slide 7 of [Total Slides]</w:t>
      </w:r>
    </w:p>
    <w:bookmarkEnd w:id="27"/>
    <w:bookmarkStart w:id="28" w:name="X1d9e50b0abe6c290e0e075677a5dc1c38d7c596"/>
    <w:p>
      <w:pPr>
        <w:pStyle w:val="Heading2"/>
      </w:pPr>
      <w:r>
        <w:t xml:space="preserve">8. Conclusion: Embracing the Lecturer Role in Bangkok</w:t>
      </w:r>
    </w:p>
    <w:p>
      <w:pPr>
        <w:numPr>
          <w:ilvl w:val="0"/>
          <w:numId w:val="1008"/>
        </w:numPr>
        <w:pStyle w:val="Compact"/>
      </w:pPr>
      <w:r>
        <w:rPr>
          <w:bCs/>
          <w:b/>
        </w:rPr>
        <w:t xml:space="preserve">A Dynamic Environment:</w:t>
      </w:r>
    </w:p>
    <w:p>
      <w:pPr>
        <w:numPr>
          <w:ilvl w:val="0"/>
          <w:numId w:val="1000"/>
        </w:numPr>
        <w:pStyle w:val="Compact"/>
      </w:pPr>
      <w:r>
        <w:t xml:space="preserve">Being a University Lecturer in Thailand, Bangkok, offers unique opportunities for cultural exchange, impactful teaching, and meaningful research.</w:t>
      </w:r>
    </w:p>
    <w:p>
      <w:pPr>
        <w:numPr>
          <w:ilvl w:val="0"/>
          <w:numId w:val="1008"/>
        </w:numPr>
        <w:pStyle w:val="Compact"/>
      </w:pPr>
      <w:r>
        <w:rPr>
          <w:bCs/>
          <w:b/>
        </w:rPr>
        <w:t xml:space="preserve">Cultural Competence is Key:</w:t>
      </w:r>
    </w:p>
    <w:p>
      <w:pPr>
        <w:numPr>
          <w:ilvl w:val="0"/>
          <w:numId w:val="1000"/>
        </w:numPr>
        <w:pStyle w:val="Compact"/>
      </w:pPr>
      <w:r>
        <w:t xml:space="preserve">Success hinges on understanding and respecting Thai academic culture ('Kreng Jai', hierarchy).</w:t>
      </w:r>
    </w:p>
    <w:p>
      <w:pPr>
        <w:numPr>
          <w:ilvl w:val="0"/>
          <w:numId w:val="1008"/>
        </w:numPr>
        <w:pStyle w:val="Compact"/>
      </w:pPr>
      <w:r>
        <w:rPr>
          <w:bCs/>
          <w:b/>
        </w:rPr>
        <w:t xml:space="preserve">Contribution &amp; Growth:</w:t>
      </w:r>
    </w:p>
    <w:p>
      <w:pPr>
        <w:numPr>
          <w:ilvl w:val="0"/>
          <w:numId w:val="1000"/>
        </w:numPr>
        <w:pStyle w:val="Compact"/>
      </w:pPr>
      <w:r>
        <w:t xml:space="preserve">Lecturers play a pivotal role in shaping the future workforce and contributing to Thailand's knowledge economy.</w:t>
      </w:r>
    </w:p>
    <w:p>
      <w:pPr>
        <w:numPr>
          <w:ilvl w:val="0"/>
          <w:numId w:val="1008"/>
        </w:numPr>
        <w:pStyle w:val="Compact"/>
      </w:pPr>
      <w:r>
        <w:rPr>
          <w:bCs/>
          <w:b/>
        </w:rPr>
        <w:t xml:space="preserve">Final Thought:</w:t>
      </w:r>
    </w:p>
    <w:p>
      <w:pPr>
        <w:numPr>
          <w:ilvl w:val="0"/>
          <w:numId w:val="1000"/>
        </w:numPr>
        <w:pStyle w:val="Compact"/>
      </w:pPr>
      <w:r>
        <w:t xml:space="preserve">Approach the role with openness, adaptability, and respect for local customs while leveraging Bangkok's vibrant academic landscape.</w:t>
      </w:r>
    </w:p>
    <w:p>
      <w:pPr>
        <w:pStyle w:val="FirstParagraph"/>
      </w:pPr>
      <w:r>
        <w:t xml:space="preserve">Slide 8 of [Total Slides]</w:t>
      </w:r>
    </w:p>
    <w:bookmarkEnd w:id="28"/>
    <w:bookmarkStart w:id="29" w:name="qa-discussion"/>
    <w:p>
      <w:pPr>
        <w:pStyle w:val="Heading2"/>
      </w:pPr>
      <w:r>
        <w:t xml:space="preserve">9. Q&amp;A / Discussion</w:t>
      </w:r>
    </w:p>
    <w:p>
      <w:pPr>
        <w:numPr>
          <w:ilvl w:val="0"/>
          <w:numId w:val="1009"/>
        </w:numPr>
        <w:pStyle w:val="Compact"/>
      </w:pPr>
      <w:r>
        <w:rPr>
          <w:bCs/>
          <w:b/>
        </w:rPr>
        <w:t xml:space="preserve">The Floor is Yours:</w:t>
      </w:r>
    </w:p>
    <w:p>
      <w:pPr>
        <w:numPr>
          <w:ilvl w:val="0"/>
          <w:numId w:val="1000"/>
        </w:numPr>
        <w:pStyle w:val="Compact"/>
      </w:pPr>
      <w:r>
        <w:t xml:space="preserve">Questions, comments, or experiences related to being a University Lecturer in Thailand, Bangkok?</w:t>
      </w:r>
    </w:p>
    <w:p>
      <w:pPr>
        <w:numPr>
          <w:ilvl w:val="0"/>
          <w:numId w:val="1009"/>
        </w:numPr>
        <w:pStyle w:val="Compact"/>
      </w:pPr>
      <w:r>
        <w:rPr>
          <w:bCs/>
          <w:b/>
        </w:rPr>
        <w:t xml:space="preserve">Contact Information:</w:t>
      </w:r>
    </w:p>
    <w:p>
      <w:pPr>
        <w:numPr>
          <w:ilvl w:val="0"/>
          <w:numId w:val="1000"/>
        </w:numPr>
        <w:pStyle w:val="Compact"/>
      </w:pPr>
      <w:r>
        <w:t xml:space="preserve">[Your Name/Email/Organization Details]</w:t>
      </w:r>
    </w:p>
    <w:p>
      <w:pPr>
        <w:pStyle w:val="FirstParagraph"/>
      </w:pPr>
      <w:r>
        <w:t xml:space="preserve">Slide 9 of [Total Slides]</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University Lecturer in Thailand, Bangkok</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