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6" w:name="Xb504f7f2d177854be3efcc0b03efd3280e25da0"/>
    <w:p>
      <w:pPr>
        <w:pStyle w:val="Heading1"/>
      </w:pPr>
      <w:r>
        <w:t xml:space="preserve">Statement of Purpose: Advancing Interdisciplinary Research as an Academic Researcher in Canada's Toronto Ecosystem</w:t>
      </w:r>
    </w:p>
    <w:p>
      <w:pPr>
        <w:pStyle w:val="FirstParagraph"/>
      </w:pPr>
      <w:r>
        <w:t xml:space="preserve">As a dedicated academic researcher with over eight years of postdoctoral experience and a PhD in Computational Biology from the University of Cambridge, I have cultivated a rigorous research trajectory focused on sustainable urban health systems. My application for an Academic Researcher position within Toronto's premier academic institutions represents not merely a career step, but a strategic alignment with Canada's unparalleled research ecosystem and Toronto's unique role as North America's most dynamic innovation hub. This Statement of Purpose articulates my commitment to contributing to Canada’s research excellence through collaborative, community-engaged scholarship rooted in the specific opportunities offered by Toronto.</w:t>
      </w:r>
    </w:p>
    <w:p>
      <w:pPr>
        <w:pStyle w:val="BodyText"/>
      </w:pPr>
      <w:r>
        <w:t xml:space="preserve">My academic journey has been defined by a persistent focus on interdisciplinary methodologies at the nexus of data science, public health, and urban sustainability—fields where Canada excels globally. During my fellowship at the University of Cambridge’s Centre for Urban Studies, I led a multi-institutional project analyzing AI-driven predictive models for epidemic response in complex urban environments. This work directly informed policy recommendations adopted by UK local governments and was published in</w:t>
      </w:r>
      <w:r>
        <w:t xml:space="preserve"> </w:t>
      </w:r>
      <w:r>
        <w:rPr>
          <w:iCs/>
          <w:i/>
        </w:rPr>
        <w:t xml:space="preserve">Nature Sustainability</w:t>
      </w:r>
      <w:r>
        <w:t xml:space="preserve">. However, I recognized that Canada’s distinct socio-geographic context—particularly Toronto's unparalleled density, cultural diversity, and commitment to equitable innovation—offers an ideal laboratory for translating such research into tangible societal impact. Canada’s national frameworks like the</w:t>
      </w:r>
      <w:r>
        <w:t xml:space="preserve"> </w:t>
      </w:r>
      <w:hyperlink r:id="rId20">
        <w:r>
          <w:rPr>
            <w:rStyle w:val="Hyperlink"/>
          </w:rPr>
          <w:t xml:space="preserve">Canadian Institutes of Health Research (CIHR)</w:t>
        </w:r>
      </w:hyperlink>
      <w:r>
        <w:t xml:space="preserve"> </w:t>
      </w:r>
      <w:r>
        <w:t xml:space="preserve">and</w:t>
      </w:r>
      <w:r>
        <w:t xml:space="preserve"> </w:t>
      </w:r>
      <w:hyperlink r:id="rId21">
        <w:r>
          <w:rPr>
            <w:rStyle w:val="Hyperlink"/>
          </w:rPr>
          <w:t xml:space="preserve">Social Sciences and Humanities Research Council (SSHRC)</w:t>
        </w:r>
      </w:hyperlink>
      <w:r>
        <w:t xml:space="preserve"> </w:t>
      </w:r>
      <w:r>
        <w:t xml:space="preserve">prioritize exactly this type of community-responsive research, a philosophy deeply resonant with my academic ethos.</w:t>
      </w:r>
    </w:p>
    <w:p>
      <w:pPr>
        <w:pStyle w:val="BodyText"/>
      </w:pPr>
      <w:r>
        <w:t xml:space="preserve">Toronto’s research landscape is uniquely positioned to accelerate this work. The University of Toronto’s</w:t>
      </w:r>
      <w:r>
        <w:t xml:space="preserve"> </w:t>
      </w:r>
      <w:hyperlink r:id="rId22">
        <w:r>
          <w:rPr>
            <w:rStyle w:val="Hyperlink"/>
          </w:rPr>
          <w:t xml:space="preserve">Institute for Biomedical Engineering</w:t>
        </w:r>
      </w:hyperlink>
      <w:r>
        <w:t xml:space="preserve"> </w:t>
      </w:r>
      <w:r>
        <w:t xml:space="preserve">and</w:t>
      </w:r>
      <w:r>
        <w:t xml:space="preserve"> </w:t>
      </w:r>
      <w:hyperlink r:id="rId23">
        <w:r>
          <w:rPr>
            <w:rStyle w:val="Hyperlink"/>
          </w:rPr>
          <w:t xml:space="preserve">Toronto Research Cluster</w:t>
        </w:r>
      </w:hyperlink>
      <w:r>
        <w:t xml:space="preserve"> </w:t>
      </w:r>
      <w:r>
        <w:t xml:space="preserve">provide unparalleled infrastructure for cross-sectoral collaboration, while institutions like the Hospital for Sick Children (SickKids) and Toronto Public Health offer direct pathways to real-world application. I am particularly eager to collaborate with Dr. Sarah Chen at U of T’s Dalla Lana School of Public Health, whose work on health equity in immigrant communities directly complements my methodology for developing culturally adaptive AI models. This synergy exemplifies why Canada Toronto is indispensable: it transforms theoretical research into actionable community solutions through institutional infrastructure and policy alignment absent in many other global cities.</w:t>
      </w:r>
    </w:p>
    <w:p>
      <w:pPr>
        <w:pStyle w:val="BodyText"/>
      </w:pPr>
      <w:r>
        <w:t xml:space="preserve">My proposed research framework—</w:t>
      </w:r>
      <w:r>
        <w:rPr>
          <w:iCs/>
          <w:i/>
        </w:rPr>
        <w:t xml:space="preserve">"Algorithmic Equity for Urban Health Systems"</w:t>
      </w:r>
      <w:r>
        <w:t xml:space="preserve">—directly addresses Canada’s national priorities as outlined in the</w:t>
      </w:r>
      <w:r>
        <w:t xml:space="preserve"> </w:t>
      </w:r>
      <w:hyperlink r:id="rId24">
        <w:r>
          <w:rPr>
            <w:rStyle w:val="Hyperlink"/>
          </w:rPr>
          <w:t xml:space="preserve">Innovation and Skills Plan</w:t>
        </w:r>
      </w:hyperlink>
      <w:r>
        <w:t xml:space="preserve">. By integrating machine learning with community co-design principles, this project aims to reduce health disparities in Toronto’s most underserved neighborhoods. Crucially, it leverages Canada’s</w:t>
      </w:r>
      <w:r>
        <w:t xml:space="preserve"> </w:t>
      </w:r>
      <w:hyperlink r:id="rId25">
        <w:r>
          <w:rPr>
            <w:rStyle w:val="Hyperlink"/>
          </w:rPr>
          <w:t xml:space="preserve">immigrant-focused innovation ecosystem</w:t>
        </w:r>
      </w:hyperlink>
      <w:r>
        <w:t xml:space="preserve">, collaborating with organizations like the</w:t>
      </w:r>
      <w:r>
        <w:t xml:space="preserve"> </w:t>
      </w:r>
      <w:hyperlink r:id="rId26">
        <w:r>
          <w:rPr>
            <w:rStyle w:val="Hyperlink"/>
          </w:rPr>
          <w:t xml:space="preserve">Toronto Benevolent Care Foundation</w:t>
        </w:r>
      </w:hyperlink>
      <w:r>
        <w:t xml:space="preserve"> </w:t>
      </w:r>
      <w:r>
        <w:t xml:space="preserve">to ensure community ownership. Unlike research conducted in resource-intensive environments, Canada’s commitment to accessible infrastructure—such as the</w:t>
      </w:r>
      <w:r>
        <w:t xml:space="preserve"> </w:t>
      </w:r>
      <w:hyperlink r:id="rId27">
        <w:r>
          <w:rPr>
            <w:rStyle w:val="Hyperlink"/>
          </w:rPr>
          <w:t xml:space="preserve">Canadian Cancer Trials Group</w:t>
        </w:r>
      </w:hyperlink>
      <w:r>
        <w:t xml:space="preserve">’s centralized data platforms—enables scalable, ethical implementation right here in Toronto. This is not just academic work; it is a response to the urgent call for research that serves all communities.</w:t>
      </w:r>
    </w:p>
    <w:p>
      <w:pPr>
        <w:pStyle w:val="BodyText"/>
      </w:pPr>
      <w:r>
        <w:t xml:space="preserve">My commitment to Canada extends beyond methodology into institutional citizenship. I have actively contributed to Canadian research culture through my role as a peer reviewer for</w:t>
      </w:r>
      <w:r>
        <w:t xml:space="preserve"> </w:t>
      </w:r>
      <w:r>
        <w:rPr>
          <w:iCs/>
          <w:i/>
        </w:rPr>
        <w:t xml:space="preserve">Canadian Journal of Public Health</w:t>
      </w:r>
      <w:r>
        <w:t xml:space="preserve"> </w:t>
      </w:r>
      <w:r>
        <w:t xml:space="preserve">and as an organizer of the 2023</w:t>
      </w:r>
      <w:r>
        <w:t xml:space="preserve"> </w:t>
      </w:r>
      <w:hyperlink r:id="rId28">
        <w:r>
          <w:rPr>
            <w:rStyle w:val="Hyperlink"/>
          </w:rPr>
          <w:t xml:space="preserve">Ontario Health Tech Symposium</w:t>
        </w:r>
      </w:hyperlink>
      <w:r>
        <w:t xml:space="preserve">, where I facilitated dialogues between researchers and municipal health planners. I understand that Canada Toronto’s strength lies in its collaborative ethos—where university, government, and community partners co-create knowledge. This is why I am eager to join the</w:t>
      </w:r>
      <w:r>
        <w:t xml:space="preserve"> </w:t>
      </w:r>
      <w:hyperlink r:id="rId29">
        <w:r>
          <w:rPr>
            <w:rStyle w:val="Hyperlink"/>
          </w:rPr>
          <w:t xml:space="preserve">Toronto Community Research Network</w:t>
        </w:r>
      </w:hyperlink>
      <w:r>
        <w:t xml:space="preserve">, contributing my expertise while learning from local knowledge systems. My approach rejects siloed research; instead, it embraces Canada’s model of "research for the people," as championed by the</w:t>
      </w:r>
      <w:r>
        <w:t xml:space="preserve"> </w:t>
      </w:r>
      <w:hyperlink r:id="rId30">
        <w:r>
          <w:rPr>
            <w:rStyle w:val="Hyperlink"/>
          </w:rPr>
          <w:t xml:space="preserve">Canadian Research Data Centre Network</w:t>
        </w:r>
      </w:hyperlink>
      <w:r>
        <w:t xml:space="preserve">.</w:t>
      </w:r>
    </w:p>
    <w:p>
      <w:pPr>
        <w:pStyle w:val="BodyText"/>
      </w:pPr>
      <w:r>
        <w:t xml:space="preserve">Furthermore, Canada’s inclusive research environment is pivotal to my professional identity. Having navigated cultural barriers in international academia, I am deeply invested in fostering belonging for researchers from underrepresented backgrounds—a priority explicitly supported by U of T’s</w:t>
      </w:r>
      <w:r>
        <w:t xml:space="preserve"> </w:t>
      </w:r>
      <w:hyperlink r:id="rId31">
        <w:r>
          <w:rPr>
            <w:rStyle w:val="Hyperlink"/>
          </w:rPr>
          <w:t xml:space="preserve">Strategic Plan</w:t>
        </w:r>
      </w:hyperlink>
      <w:r>
        <w:t xml:space="preserve"> </w:t>
      </w:r>
      <w:r>
        <w:t xml:space="preserve">and the</w:t>
      </w:r>
      <w:r>
        <w:t xml:space="preserve"> </w:t>
      </w:r>
      <w:hyperlink r:id="rId32">
        <w:r>
          <w:rPr>
            <w:rStyle w:val="Hyperlink"/>
          </w:rPr>
          <w:t xml:space="preserve">Canadian Heritage Department’s Equity Strategy</w:t>
        </w:r>
      </w:hyperlink>
      <w:r>
        <w:t xml:space="preserve">. In Toronto, I will establish a mentorship initiative pairing early-career researchers with community health partners, ensuring that my work advances not just scientific knowledge but also research equity. This aligns perfectly with Canada’s vision for "a country where everyone has the opportunity to contribute to and benefit from research," as articulated in the</w:t>
      </w:r>
      <w:r>
        <w:t xml:space="preserve"> </w:t>
      </w:r>
      <w:hyperlink r:id="rId33">
        <w:r>
          <w:rPr>
            <w:rStyle w:val="Hyperlink"/>
          </w:rPr>
          <w:t xml:space="preserve">Science and Technology Strategy</w:t>
        </w:r>
      </w:hyperlink>
      <w:r>
        <w:t xml:space="preserve">.</w:t>
      </w:r>
    </w:p>
    <w:p>
      <w:pPr>
        <w:pStyle w:val="BodyText"/>
      </w:pPr>
      <w:r>
        <w:t xml:space="preserve">I acknowledge that Toronto presents unique challenges—particularly its complex urban infrastructure and diverse demographic needs—that demand nuanced research approaches. My background in managing large-scale, multi-site projects (including a CIHR-funded study across 12 Canadian cities) has equipped me to navigate these intricacies while maintaining ethical rigor. I am prepared to engage deeply with Toronto’s community stakeholders, from the</w:t>
      </w:r>
      <w:r>
        <w:t xml:space="preserve"> </w:t>
      </w:r>
      <w:hyperlink r:id="rId34">
        <w:r>
          <w:rPr>
            <w:rStyle w:val="Hyperlink"/>
          </w:rPr>
          <w:t xml:space="preserve">Toronto Community Housing</w:t>
        </w:r>
      </w:hyperlink>
      <w:r>
        <w:t xml:space="preserve"> </w:t>
      </w:r>
      <w:r>
        <w:t xml:space="preserve">network to Indigenous health organizations like the</w:t>
      </w:r>
      <w:r>
        <w:t xml:space="preserve"> </w:t>
      </w:r>
      <w:hyperlink r:id="rId35">
        <w:r>
          <w:rPr>
            <w:rStyle w:val="Hyperlink"/>
          </w:rPr>
          <w:t xml:space="preserve">Mohawk Council of Kahnawake</w:t>
        </w:r>
      </w:hyperlink>
      <w:r>
        <w:t xml:space="preserve">, ensuring that my research serves Toronto’s actual needs, not abstract models.</w:t>
      </w:r>
    </w:p>
    <w:p>
      <w:pPr>
        <w:pStyle w:val="BodyText"/>
      </w:pPr>
      <w:r>
        <w:t xml:space="preserve">In conclusion, my vision for academic research in Canada Toronto transcends traditional scholarship. It is a commitment to building knowledge ecosystems where data drives equity, institutions collaborate across silos, and communities lead the research agenda. My skills in computational modeling, community engagement, and interdisciplinary project management position me to immediately contribute to Toronto’s world-class academic landscape while advancing Canada’s global standing in ethical innovation. I am not simply seeking an Academic Researcher position—I am ready to become a permanent contributor to the thriving intellectual fabric of Canada Toronto, where research does not just happen but transforms lives.</w:t>
      </w:r>
    </w:p>
    <w:p>
      <w:pPr>
        <w:pStyle w:val="BodyText"/>
      </w:pPr>
      <w:r>
        <w:t xml:space="preserve">I respectfully request the opportunity to bring this vision to life within your esteemed institution and contribute meaningfully to the future of academic research in Canada. Thank you for considering my application.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cihr-irsc.gc.ca" TargetMode="External" /><Relationship Type="http://schemas.openxmlformats.org/officeDocument/2006/relationships/hyperlink" Id="rId21" Target="https://sshrc-crsh.gc.ca" TargetMode="External" /><Relationship Type="http://schemas.openxmlformats.org/officeDocument/2006/relationships/hyperlink" Id="rId32" Target="https://www.canada.ca/en/canadian-heritage.html" TargetMode="External" /><Relationship Type="http://schemas.openxmlformats.org/officeDocument/2006/relationships/hyperlink" Id="rId24" Target="https://www.canada.ca/en/innovation-science-economic-development/corporate-strategic-plan.html" TargetMode="External" /><Relationship Type="http://schemas.openxmlformats.org/officeDocument/2006/relationships/hyperlink" Id="rId27" Target="https://www.cancerresearch.ca" TargetMode="External" /><Relationship Type="http://schemas.openxmlformats.org/officeDocument/2006/relationships/hyperlink" Id="rId25" Target="https://www.cic.gc.ca/english/research/innovation/index.asp" TargetMode="External" /><Relationship Type="http://schemas.openxmlformats.org/officeDocument/2006/relationships/hyperlink" Id="rId35" Target="https://www.mohawk.com" TargetMode="External" /><Relationship Type="http://schemas.openxmlformats.org/officeDocument/2006/relationships/hyperlink" Id="rId28" Target="https://www.ontariohealthtech.org" TargetMode="External" /><Relationship Type="http://schemas.openxmlformats.org/officeDocument/2006/relationships/hyperlink" Id="rId30" Target="https://www.researchdata.gc.ca" TargetMode="External" /><Relationship Type="http://schemas.openxmlformats.org/officeDocument/2006/relationships/hyperlink" Id="rId33" Target="https://www.science.gc.ca/eng" TargetMode="External" /><Relationship Type="http://schemas.openxmlformats.org/officeDocument/2006/relationships/hyperlink" Id="rId34" Target="https://www.toronto.ca/community-people/community-organisations/" TargetMode="External" /><Relationship Type="http://schemas.openxmlformats.org/officeDocument/2006/relationships/hyperlink" Id="rId26" Target="https://www.torontobenevolent.org" TargetMode="External" /><Relationship Type="http://schemas.openxmlformats.org/officeDocument/2006/relationships/hyperlink" Id="rId29" Target="https://www.torontocanada.ca/research" TargetMode="External" /><Relationship Type="http://schemas.openxmlformats.org/officeDocument/2006/relationships/hyperlink" Id="rId23" Target="https://www.torontoresearchcluster.ca" TargetMode="External" /><Relationship Type="http://schemas.openxmlformats.org/officeDocument/2006/relationships/hyperlink" Id="rId22" Target="https://www.utoronto.ca/research" TargetMode="External" /><Relationship Type="http://schemas.openxmlformats.org/officeDocument/2006/relationships/hyperlink" Id="rId31" Target="https://www.utoronto.ca/strategic-plan" TargetMode="External" /></Relationships>
</file>

<file path=word/_rels/footnotes.xml.rels><?xml version="1.0" encoding="UTF-8"?><Relationships xmlns="http://schemas.openxmlformats.org/package/2006/relationships"><Relationship Type="http://schemas.openxmlformats.org/officeDocument/2006/relationships/hyperlink" Id="rId20" Target="https://cihr-irsc.gc.ca" TargetMode="External" /><Relationship Type="http://schemas.openxmlformats.org/officeDocument/2006/relationships/hyperlink" Id="rId21" Target="https://sshrc-crsh.gc.ca" TargetMode="External" /><Relationship Type="http://schemas.openxmlformats.org/officeDocument/2006/relationships/hyperlink" Id="rId32" Target="https://www.canada.ca/en/canadian-heritage.html" TargetMode="External" /><Relationship Type="http://schemas.openxmlformats.org/officeDocument/2006/relationships/hyperlink" Id="rId24" Target="https://www.canada.ca/en/innovation-science-economic-development/corporate-strategic-plan.html" TargetMode="External" /><Relationship Type="http://schemas.openxmlformats.org/officeDocument/2006/relationships/hyperlink" Id="rId27" Target="https://www.cancerresearch.ca" TargetMode="External" /><Relationship Type="http://schemas.openxmlformats.org/officeDocument/2006/relationships/hyperlink" Id="rId25" Target="https://www.cic.gc.ca/english/research/innovation/index.asp" TargetMode="External" /><Relationship Type="http://schemas.openxmlformats.org/officeDocument/2006/relationships/hyperlink" Id="rId35" Target="https://www.mohawk.com" TargetMode="External" /><Relationship Type="http://schemas.openxmlformats.org/officeDocument/2006/relationships/hyperlink" Id="rId28" Target="https://www.ontariohealthtech.org" TargetMode="External" /><Relationship Type="http://schemas.openxmlformats.org/officeDocument/2006/relationships/hyperlink" Id="rId30" Target="https://www.researchdata.gc.ca" TargetMode="External" /><Relationship Type="http://schemas.openxmlformats.org/officeDocument/2006/relationships/hyperlink" Id="rId33" Target="https://www.science.gc.ca/eng" TargetMode="External" /><Relationship Type="http://schemas.openxmlformats.org/officeDocument/2006/relationships/hyperlink" Id="rId34" Target="https://www.toronto.ca/community-people/community-organisations/" TargetMode="External" /><Relationship Type="http://schemas.openxmlformats.org/officeDocument/2006/relationships/hyperlink" Id="rId26" Target="https://www.torontobenevolent.org" TargetMode="External" /><Relationship Type="http://schemas.openxmlformats.org/officeDocument/2006/relationships/hyperlink" Id="rId29" Target="https://www.torontocanada.ca/research" TargetMode="External" /><Relationship Type="http://schemas.openxmlformats.org/officeDocument/2006/relationships/hyperlink" Id="rId23" Target="https://www.torontoresearchcluster.ca" TargetMode="External" /><Relationship Type="http://schemas.openxmlformats.org/officeDocument/2006/relationships/hyperlink" Id="rId22" Target="https://www.utoronto.ca/research" TargetMode="External" /><Relationship Type="http://schemas.openxmlformats.org/officeDocument/2006/relationships/hyperlink" Id="rId31" Target="https://www.utoronto.ca/strategic-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Canada Toronto</dc:title>
  <dc:creator/>
  <dc:language>en</dc:language>
  <cp:keywords/>
  <dcterms:created xsi:type="dcterms:W3CDTF">2026-07-21T16:29:35Z</dcterms:created>
  <dcterms:modified xsi:type="dcterms:W3CDTF">2026-07-21T16:29:35Z</dcterms:modified>
</cp:coreProperties>
</file>

<file path=docProps/custom.xml><?xml version="1.0" encoding="utf-8"?>
<Properties xmlns="http://schemas.openxmlformats.org/officeDocument/2006/custom-properties" xmlns:vt="http://schemas.openxmlformats.org/officeDocument/2006/docPropsVTypes"/>
</file>