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Beijing</w:t>
      </w:r>
    </w:p>
    <w:bookmarkStart w:id="20" w:name="Xa94a554240e22a9ec5d98e727b56afb6cdf4cbf"/>
    <w:p>
      <w:pPr>
        <w:pStyle w:val="Heading1"/>
      </w:pPr>
      <w:r>
        <w:t xml:space="preserve">Statement of Purpose: Pursuing an Academic Researcher Position at Beijing's Premier Institutions</w:t>
      </w:r>
    </w:p>
    <w:p>
      <w:pPr>
        <w:pStyle w:val="FirstParagraph"/>
      </w:pPr>
      <w:r>
        <w:t xml:space="preserve">As a dedicated scholar with over eight years of specialized research experience in computational social sciences, I submit this Statement of Purpose to express my profound commitment to securing an Academic Researcher position within the dynamic academic ecosystem of China Beijing. My career trajectory has been meticulously aligned with advancing interdisciplinary research that addresses global challenges while contributing meaningfully to China's strategic scientific ambitions—a mission I believe can be most effectively executed in Beijing, the nation's intellectual and innovation epicenter.</w:t>
      </w:r>
    </w:p>
    <w:p>
      <w:pPr>
        <w:pStyle w:val="BodyText"/>
      </w:pPr>
      <w:r>
        <w:t xml:space="preserve">My doctoral research at the University of Cambridge focused on developing machine learning frameworks for sustainable urban development, culminating in five first-author publications in high-impact journals (including</w:t>
      </w:r>
      <w:r>
        <w:t xml:space="preserve"> </w:t>
      </w:r>
      <w:r>
        <w:rPr>
          <w:iCs/>
          <w:i/>
        </w:rPr>
        <w:t xml:space="preserve">Nature Sustainability</w:t>
      </w:r>
      <w:r>
        <w:t xml:space="preserve"> </w:t>
      </w:r>
      <w:r>
        <w:t xml:space="preserve">and</w:t>
      </w:r>
      <w:r>
        <w:t xml:space="preserve"> </w:t>
      </w:r>
      <w:r>
        <w:rPr>
          <w:iCs/>
          <w:i/>
        </w:rPr>
        <w:t xml:space="preserve">Journal of Urban Technology</w:t>
      </w:r>
      <w:r>
        <w:t xml:space="preserve">). This work directly resonated with China's "Dual Carbon" goals and Beijing’s Smart City initiatives. However, I recognized that transformative research requires not only technical rigor but also contextual immersion—a realization solidified during my 2021 collaborative project with Tsinghua University’s School of Environment, where we analyzed air quality data from Beijing using novel geospatial AI models. Witnessing firsthand how Beijing-based institutions translate academic insights into policy (e.g., the city’s 2023 Environmental Protection Regulations) ignited my resolve to deepen my contribution within China’s research architecture.</w:t>
      </w:r>
    </w:p>
    <w:p>
      <w:pPr>
        <w:pStyle w:val="BodyText"/>
      </w:pPr>
      <w:r>
        <w:t xml:space="preserve">Beijing represents an unparalleled convergence of resources for an Academic Researcher: it hosts 15 of China's top 20 universities, the Chinese Academy of Sciences’ largest campus network, and pivotal national labs like the Beijing National Laboratory for Molecular Sciences. Crucially, Beijing’s leadership in prioritizing "indigenous innovation" through initiatives such as the</w:t>
      </w:r>
      <w:r>
        <w:t xml:space="preserve"> </w:t>
      </w:r>
      <w:r>
        <w:rPr>
          <w:iCs/>
          <w:i/>
        </w:rPr>
        <w:t xml:space="preserve">China Standards 2035</w:t>
      </w:r>
      <w:r>
        <w:t xml:space="preserve"> </w:t>
      </w:r>
      <w:r>
        <w:t xml:space="preserve">and</w:t>
      </w:r>
      <w:r>
        <w:t xml:space="preserve"> </w:t>
      </w:r>
      <w:r>
        <w:rPr>
          <w:iCs/>
          <w:i/>
        </w:rPr>
        <w:t xml:space="preserve">National Integrated Circuit Development Plan</w:t>
      </w:r>
      <w:r>
        <w:t xml:space="preserve"> </w:t>
      </w:r>
      <w:r>
        <w:t xml:space="preserve">creates a fertile environment where my expertise in adaptive AI systems for infrastructure resilience can directly support national priorities. Unlike other global hubs, Beijing offers seamless integration of academic research with governmental implementation—a synergy vital for scaling solutions from lab to citywide impact.</w:t>
      </w:r>
    </w:p>
    <w:p>
      <w:pPr>
        <w:pStyle w:val="BodyText"/>
      </w:pPr>
      <w:r>
        <w:t xml:space="preserve">I am particularly eager to collaborate with the Institute of Computing Technology (ICT) at the Chinese Academy of Sciences in Beijing, where my background in federated learning aligns with their ongoing work on China’s 6G backbone networks. My proposed research—</w:t>
      </w:r>
      <w:r>
        <w:rPr>
          <w:iCs/>
          <w:i/>
        </w:rPr>
        <w:t xml:space="preserve">Adaptive Resource Allocation Systems for Urban Infrastructure Resilience</w:t>
      </w:r>
      <w:r>
        <w:t xml:space="preserve">—directly complements ICT’s</w:t>
      </w:r>
      <w:r>
        <w:t xml:space="preserve"> </w:t>
      </w:r>
      <w:r>
        <w:rPr>
          <w:iCs/>
          <w:i/>
        </w:rPr>
        <w:t xml:space="preserve">National Key R&amp;D Program</w:t>
      </w:r>
      <w:r>
        <w:t xml:space="preserve"> </w:t>
      </w:r>
      <w:r>
        <w:t xml:space="preserve">project on smart grid optimization. Furthermore, I have engaged with Professor Zhang Wei of Peking University’s College of Engineering, whose 2023 work on energy-efficient computing systems provided foundational insights for my current methodology. I envision co-authoring a joint grant proposal with Beijing-based researchers to address the UN Sustainable Development Goal 11 (Sustainable Cities), leveraging Beijing’s unique data infrastructure while adhering to China’s stringent data governance frameworks.</w:t>
      </w:r>
    </w:p>
    <w:p>
      <w:pPr>
        <w:pStyle w:val="BodyText"/>
      </w:pPr>
      <w:r>
        <w:t xml:space="preserve">What distinguishes this opportunity is the mutual strategic alignment: my technical acumen in AI-driven urban systems fills a critical gap identified by Beijing’s Municipal Science and Technology Commission in their 2023 "Innovation Blueprint," which prioritizes "AI for Urban Sustainability." Simultaneously, China’s investment in world-class research facilities—from the Beijing Synchrotron Radiation Facility to the newly launched National Laboratory for Quantum Information Sciences—provides the exact infrastructure needed to advance my work beyond theoretical models into deployable solutions. This is not merely a career move; it is a commitment to becoming an embedded member of Beijing’s research community, contributing as an Academic Researcher who bridges global best practices with China-specific implementation challenges.</w:t>
      </w:r>
    </w:p>
    <w:p>
      <w:pPr>
        <w:pStyle w:val="BodyText"/>
      </w:pPr>
      <w:r>
        <w:t xml:space="preserve">I am acutely aware that successful integration into Beijing’s academic environment demands cultural fluency and institutional alignment. My Chinese language proficiency (HSK Level 5) and prior experience navigating China’s research ethics protocols—validated by my co-authorship of a policy brief for the Ministry of Science and Technology—ensure I can immediately contribute to team dynamics. More importantly, I have studied Beijing’s unique academic culture: where collaborative problem-solving with local stakeholders is valued over purely individualistic publication metrics. My approach mirrors this ethos, as demonstrated when my Cambridge team partnered with Beijing’s municipal planning bureau during a 2022 pilot project on public transit optimization—a collaboration that directly informed the city’s 2023 transportation master plan.</w:t>
      </w:r>
    </w:p>
    <w:p>
      <w:pPr>
        <w:pStyle w:val="BodyText"/>
      </w:pPr>
      <w:r>
        <w:t xml:space="preserve">Looking ahead, I propose a three-phase research roadmap for my Academic Researcher role in Beijing. Phase One (Year 1) will establish partnerships with Tsinghua and Peking University labs to refine data-sharing protocols compliant with China’s Personal Information Protection Law. Phase Two (Years 2–3) will deploy field trials across Beijing’s districts—leveraging the city’s open data platform—to test scalable models for energy distribution networks. Phase Three (Year 4+) will transition findings into policy frameworks via collaboration with Beijing Municipal Planning Commission, ensuring academic research directly serves urban governance needs. This trajectory embodies the very essence of an Academic Researcher role: transforming knowledge into actionable societal value.</w:t>
      </w:r>
    </w:p>
    <w:p>
      <w:pPr>
        <w:pStyle w:val="BodyText"/>
      </w:pPr>
      <w:r>
        <w:t xml:space="preserve">China’s current "New Development Paradigm" emphasizes innovation-led growth, and Beijing stands at its vanguard. My technical expertise in computational systems, combined with my demonstrated ability to navigate China’s research landscape—evidenced by my successful cross-institutional collaborations and policy engagement—positions me to deliver immediate impact as an Academic Researcher. I am not merely seeking employment in Beijing; I am committed to becoming a permanent contributor to its scholarly community, advancing research that serves both global academic discourse and China’s sustainable development imperatives. This Statement of Purpose reflects my unwavering dedication to this mission: to elevate the role of the Academic Researcher as a catalyst for meaningful progress within China’s most dynamic academic capital.</w:t>
      </w:r>
    </w:p>
    <w:p>
      <w:pPr>
        <w:pStyle w:val="BodyText"/>
      </w:pPr>
      <w:r>
        <w:t xml:space="preserve">In conclusion, Beijing offers the singular confluence of intellectual resources, policy momentum, and implementation scale that will enable me to fulfill my potential as an Academic Researcher. I am eager to bring my expertise in AI-driven urban systems to your institution and contribute to the next chapter of China’s scientific leadership—a contribution I believe can only be fully realized within Beijing’s unique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Beijing</dc:title>
  <dc:creator/>
  <dc:language>en</dc:language>
  <cp:keywords/>
  <dcterms:created xsi:type="dcterms:W3CDTF">2025-12-08T07:01:09Z</dcterms:created>
  <dcterms:modified xsi:type="dcterms:W3CDTF">2025-12-08T07:01:09Z</dcterms:modified>
</cp:coreProperties>
</file>

<file path=docProps/custom.xml><?xml version="1.0" encoding="utf-8"?>
<Properties xmlns="http://schemas.openxmlformats.org/officeDocument/2006/custom-properties" xmlns:vt="http://schemas.openxmlformats.org/officeDocument/2006/docPropsVTypes"/>
</file>