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5" w:name="X0518cda93c76d0ce33fe43d02bf9e179b808a80"/>
    <w:p>
      <w:pPr>
        <w:pStyle w:val="Heading1"/>
      </w:pPr>
      <w:r>
        <w:t xml:space="preserve">Statement of Purpose: Pursuing an Academic Researcher Role at the Heart of Munich's Research Ecosystem</w:t>
      </w:r>
    </w:p>
    <w:p>
      <w:pPr>
        <w:pStyle w:val="FirstParagraph"/>
      </w:pPr>
      <w:r>
        <w:t xml:space="preserve">As I prepare my application for an Academic Researcher position within the dynamic research landscape of Munich, Germany, I am compelled to articulate a vision that seamlessly integrates my scholarly trajectory with the unparalleled intellectual vibrancy of this European hub. This Statement of Purpose reflects not merely an aspiration but a meticulously considered path toward contributing meaningfully to Germany’s academic excellence and Munich’s status as a global center for innovation.</w:t>
      </w:r>
    </w:p>
    <w:bookmarkStart w:id="20" w:name="foundations-of-academic-inquiry"/>
    <w:p>
      <w:pPr>
        <w:pStyle w:val="Heading2"/>
      </w:pPr>
      <w:r>
        <w:t xml:space="preserve">Foundations of Academic Inquiry</w:t>
      </w:r>
    </w:p>
    <w:p>
      <w:pPr>
        <w:pStyle w:val="FirstParagraph"/>
      </w:pPr>
      <w:r>
        <w:t xml:space="preserve">My doctoral research in Computational Neuroscience at the University of Zurich, culminating in a thesis titled "Neural Dynamics Underlying Adaptive Learning," established my commitment to rigorous, interdisciplinary investigation. Supervised by Professor Anna Fischer (a leading figure in computational modeling), my work bridged machine learning, cognitive psychology, and neurophysiology—resulting in three peer-reviewed publications at top-tier venues including</w:t>
      </w:r>
      <w:r>
        <w:t xml:space="preserve"> </w:t>
      </w:r>
      <w:r>
        <w:rPr>
          <w:iCs/>
          <w:i/>
        </w:rPr>
        <w:t xml:space="preserve">Nature Communications</w:t>
      </w:r>
      <w:r>
        <w:t xml:space="preserve"> </w:t>
      </w:r>
      <w:r>
        <w:t xml:space="preserve">and</w:t>
      </w:r>
      <w:r>
        <w:t xml:space="preserve"> </w:t>
      </w:r>
      <w:r>
        <w:rPr>
          <w:iCs/>
          <w:i/>
        </w:rPr>
        <w:t xml:space="preserve">Neural Computation</w:t>
      </w:r>
      <w:r>
        <w:t xml:space="preserve">. This phase solidified my identity as an Academic Researcher dedicated to methodological innovation with tangible scientific impact. Crucially, it instilled in me the understanding that transformative research demands both deep specialization and collaborative cross-pollination—a principle I now seek to embody within Munich’s ecosystem.</w:t>
      </w:r>
    </w:p>
    <w:bookmarkEnd w:id="20"/>
    <w:bookmarkStart w:id="21" w:name="X6f5af186a2e96c4206ae9c14b4e726d935bc39c"/>
    <w:p>
      <w:pPr>
        <w:pStyle w:val="Heading2"/>
      </w:pPr>
      <w:r>
        <w:t xml:space="preserve">The Munich Imperative: Why Germany's Research Capital?</w:t>
      </w:r>
    </w:p>
    <w:p>
      <w:pPr>
        <w:pStyle w:val="FirstParagraph"/>
      </w:pPr>
      <w:r>
        <w:t xml:space="preserve">Germany’s investment in science is world-renowned, but Munich uniquely represents the ideal confluence of academic tradition and forward-thinking infrastructure. The presence of institutions like the Technical University of Munich (TUM), Ludwig Maximilian University (LMU), and the Max Planck Society—alongside industrial giants such as Siemens and BMW Group—creates a research environment where theoretical breakthroughs rapidly translate into societal application. My decision to pursue this role in</w:t>
      </w:r>
      <w:r>
        <w:t xml:space="preserve"> </w:t>
      </w:r>
      <w:r>
        <w:rPr>
          <w:bCs/>
          <w:b/>
        </w:rPr>
        <w:t xml:space="preserve">Germany Munich</w:t>
      </w:r>
      <w:r>
        <w:t xml:space="preserve"> </w:t>
      </w:r>
      <w:r>
        <w:t xml:space="preserve">is deliberate: it transcends geographical preference to align with a model of science deeply embedded in national strategy. The German government’s commitment to the "Hightech Strategy 2025" and ERC-funded projects like the TUM AI Lab demonstrates a systemic investment in research that directly resonates with my career framework.</w:t>
      </w:r>
    </w:p>
    <w:p>
      <w:pPr>
        <w:pStyle w:val="BodyText"/>
      </w:pPr>
      <w:r>
        <w:t xml:space="preserve">Furthermore, Munich’s cultural ethos—valuing precision, collaboration, and long-term vision—mirrors my own academic philosophy. Unlike transient academic markets elsewhere, Germany’s structured funding pathways (e.g., DFG grants) and emphasis on mentorship provide stability for sustained inquiry. I have actively engaged with Munich-based networks: attending the 2023 International Conference on Artificial Intelligence at TUM, presenting preliminary findings to Professors from the TUM Institute for Advanced Study, and connecting with researchers at the Helmholtz Association’s Munich site. These interactions confirmed my conviction that</w:t>
      </w:r>
      <w:r>
        <w:t xml:space="preserve"> </w:t>
      </w:r>
      <w:r>
        <w:rPr>
          <w:bCs/>
          <w:b/>
        </w:rPr>
        <w:t xml:space="preserve">Germany Munich</w:t>
      </w:r>
      <w:r>
        <w:t xml:space="preserve"> </w:t>
      </w:r>
      <w:r>
        <w:t xml:space="preserve">is not merely a location but the catalyst I require to scale my research impact.</w:t>
      </w:r>
    </w:p>
    <w:bookmarkEnd w:id="21"/>
    <w:bookmarkStart w:id="22" w:name="X6050c6abf25788d6aae378d0447f6df94fe665c"/>
    <w:p>
      <w:pPr>
        <w:pStyle w:val="Heading2"/>
      </w:pPr>
      <w:r>
        <w:t xml:space="preserve">Aligning Expertise with Munich’s Research Priorities</w:t>
      </w:r>
    </w:p>
    <w:p>
      <w:pPr>
        <w:pStyle w:val="FirstParagraph"/>
      </w:pPr>
      <w:r>
        <w:t xml:space="preserve">I propose to advance TUM’s strategic focus on "AI for Health" through two interconnected initiatives. First, I will develop a novel framework for interpretable deep learning models applied to early-stage neurodegenerative disease detection—addressing a critical unmet need in Bavaria’s aging population. Second, I will establish a collaborative platform with LMU’s Medical Center to integrate computational neuroscience with clinical data, fostering cross-institutional training. This directly responds to TUM’s "Munich School of AI" initiative and aligns with Munich’s regional health innovation cluster ("MedTech Valley").</w:t>
      </w:r>
    </w:p>
    <w:p>
      <w:pPr>
        <w:pStyle w:val="BodyText"/>
      </w:pPr>
      <w:r>
        <w:t xml:space="preserve">My technical proficiency spans Python (PyTorch, TensorFlow), statistical modeling (Bayesian inference), and high-performance computing—skills honed during my PhD. More significantly, I have cultivated the soft competencies essential for a successful</w:t>
      </w:r>
      <w:r>
        <w:t xml:space="preserve"> </w:t>
      </w:r>
      <w:r>
        <w:rPr>
          <w:bCs/>
          <w:b/>
        </w:rPr>
        <w:t xml:space="preserve">Academic Researcher</w:t>
      </w:r>
      <w:r>
        <w:t xml:space="preserve">: translating complex findings for interdisciplinary teams, securing funding through competitive proposals (e.g., Zurich’s "Innovation Fund" award), and mentoring junior researchers. Crucially, I understand that research in Munich thrives on networks; my work with the European Neuroscience Network has already established connections relevant to Munich’s academic infrastructure.</w:t>
      </w:r>
    </w:p>
    <w:bookmarkEnd w:id="22"/>
    <w:bookmarkStart w:id="23" w:name="X0040861dae03fc5bc6266aceef3ef6872f65505"/>
    <w:p>
      <w:pPr>
        <w:pStyle w:val="Heading2"/>
      </w:pPr>
      <w:r>
        <w:t xml:space="preserve">Long-Term Contribution to Germany's Research Fabric</w:t>
      </w:r>
    </w:p>
    <w:p>
      <w:pPr>
        <w:pStyle w:val="FirstParagraph"/>
      </w:pPr>
      <w:r>
        <w:t xml:space="preserve">Beyond immediate project goals, I envision becoming a pivotal node within Munich’s research community. I plan to co-lead a DFG-funded consortium on "Ethical AI in Healthcare," attracting postdoctoral talent from across Europe—a model already adopted by leading Munich groups like the TUM Chair of Robotics. My commitment extends to fostering inclusivity; having organized workshops for underrepresented groups at Zurich, I will champion similar initiatives through Munich’s "Women in STEM" networks.</w:t>
      </w:r>
    </w:p>
    <w:p>
      <w:pPr>
        <w:pStyle w:val="BodyText"/>
      </w:pPr>
      <w:r>
        <w:t xml:space="preserve">Germany’s societal approach to research—where academic rigor is inseparable from public benefit—resonates profoundly with my values. Munich’s legacy of Nobel laureates (e.g., Max Planck, Werner Heisenberg) is not a historical footnote but an active standard I aspire to uphold. As an</w:t>
      </w:r>
      <w:r>
        <w:t xml:space="preserve"> </w:t>
      </w:r>
      <w:r>
        <w:rPr>
          <w:bCs/>
          <w:b/>
        </w:rPr>
        <w:t xml:space="preserve">Academic Researcher</w:t>
      </w:r>
      <w:r>
        <w:t xml:space="preserve">, I will not merely contribute to Munich’s reputation; I will help shape it by embedding ethical foresight into technical innovation and ensuring that every discovery serves humanity’s broader well-being.</w:t>
      </w:r>
    </w:p>
    <w:bookmarkEnd w:id="23"/>
    <w:bookmarkStart w:id="24" w:name="conclusion-a-purpose-anchored-in-munich"/>
    <w:p>
      <w:pPr>
        <w:pStyle w:val="Heading2"/>
      </w:pPr>
      <w:r>
        <w:t xml:space="preserve">Conclusion: A Purpose Anchored in Munich</w:t>
      </w:r>
    </w:p>
    <w:p>
      <w:pPr>
        <w:pStyle w:val="FirstParagraph"/>
      </w:pPr>
      <w:r>
        <w:t xml:space="preserve">This Statement of Purpose is the culmination of years spent refining my research identity to meet a specific, vital need: advancing cutting-edge science within Germany Munich’s unparalleled ecosystem. My background, vision, and methodology are not generic but meticulously tailored to the opportunities and expectations of this environment. I seek not just a position in Munich but an integration into its academic DNA—a commitment as deep as the city’s roots in scientific progress. With my track record of impactful scholarship, fluency in German (B2 level with ongoing formal study), and unwavering dedication to Germany’s research mission, I am prepared to deliver excellence from day one. I welcome the opportunity to contribute my skills as an Academic Researcher within Munich’s world-leading academic community and look forward to discussing how my work can advance the shared goals of Germany’s scientific future.</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Munich, Germany</dc:title>
  <dc:creator/>
  <dc:language>en</dc:language>
  <cp:keywords/>
  <dcterms:created xsi:type="dcterms:W3CDTF">2026-07-23T04:02:42Z</dcterms:created>
  <dcterms:modified xsi:type="dcterms:W3CDTF">2026-07-23T04:02:42Z</dcterms:modified>
</cp:coreProperties>
</file>

<file path=docProps/custom.xml><?xml version="1.0" encoding="utf-8"?>
<Properties xmlns="http://schemas.openxmlformats.org/officeDocument/2006/custom-properties" xmlns:vt="http://schemas.openxmlformats.org/officeDocument/2006/docPropsVTypes"/>
</file>