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0a61c5ae2c2a7514741d08d69d4a9ce936957ef"/>
    <w:p>
      <w:pPr>
        <w:pStyle w:val="Heading1"/>
      </w:pPr>
      <w:r>
        <w:t xml:space="preserve">Statement of Purpose: Pursuing an Academic Researcher Career in Malaysia, Kuala Lumpur</w:t>
      </w:r>
    </w:p>
    <w:p>
      <w:pPr>
        <w:pStyle w:val="FirstParagraph"/>
      </w:pPr>
      <w:r>
        <w:t xml:space="preserve">As I prepare to submit this Statement of Purpose, I am compelled to articulate a vision that seamlessly integrates my academic trajectory with the dynamic research ecosystem of Malaysia, particularly within the vibrant metropolis of Kuala Lumpur. This document serves not merely as an application but as a testament to my unwavering commitment to becoming a transformative Academic Researcher who will contribute meaningfully to Malaysia's scholarly landscape. With its strategic positioning as Southeast Asia's innovation hub and Kuala Lumpur’s emergence as a cosmopolitan academic center, Malaysia represents the ideal environment for advancing research that bridges global scholarship with regional relevance.</w:t>
      </w:r>
    </w:p>
    <w:p>
      <w:pPr>
        <w:pStyle w:val="BodyText"/>
      </w:pPr>
      <w:r>
        <w:t xml:space="preserve">My academic foundation was meticulously built upon a Ph.D. in Environmental Science from the University of Edinburgh, where I conducted interdisciplinary research on sustainable urban development in rapidly industrializing regions. My doctoral thesis, "Green Infrastructure Integration in Megacities: A Comparative Analysis of Southeast Asian Metropolises," positioned Kuala Lumpur as a critical case study due to its ambitious Klang Valley Green Corridor initiative. This work culminated in three peer-reviewed publications in journals like</w:t>
      </w:r>
      <w:r>
        <w:t xml:space="preserve"> </w:t>
      </w:r>
      <w:r>
        <w:rPr>
          <w:iCs/>
          <w:i/>
        </w:rPr>
        <w:t xml:space="preserve">Urban Forestry &amp; Urban Greening</w:t>
      </w:r>
      <w:r>
        <w:t xml:space="preserve">, demonstrating my capacity to produce high-impact research with regional applicability. My methodology—combining GIS mapping, socio-economic surveys, and policy analysis—equips me to address complex challenges inherent to Malaysia's urbanization trajectory.</w:t>
      </w:r>
    </w:p>
    <w:p>
      <w:pPr>
        <w:pStyle w:val="BodyText"/>
      </w:pPr>
      <w:r>
        <w:t xml:space="preserve">What distinguishes my approach is an intrinsic understanding that effective academic research must be rooted in local context while maintaining global rigor. During a 2022 research fellowship at the Institute of Climate Change, Universiti Kebangsaan Malaysia (UKM), I collaborated on a project assessing flood resilience strategies for Kuala Lumpur's urban villages. This experience revealed how deeply my work could resonate with national priorities like</w:t>
      </w:r>
      <w:r>
        <w:t xml:space="preserve"> </w:t>
      </w:r>
      <w:r>
        <w:rPr>
          <w:iCs/>
          <w:i/>
        </w:rPr>
        <w:t xml:space="preserve">MyDigital</w:t>
      </w:r>
      <w:r>
        <w:t xml:space="preserve"> </w:t>
      </w:r>
      <w:r>
        <w:t xml:space="preserve">and</w:t>
      </w:r>
      <w:r>
        <w:t xml:space="preserve"> </w:t>
      </w:r>
      <w:r>
        <w:rPr>
          <w:iCs/>
          <w:i/>
        </w:rPr>
        <w:t xml:space="preserve">Nationwide Urban Renewal Programs</w:t>
      </w:r>
      <w:r>
        <w:t xml:space="preserve">. Witnessing researchers at UKM and Universiti Malaya (UM) translate academic insights into policy briefs for the Department of Irrigation and Drainage Malaysia validated my belief that an Academic Researcher's value is measured by tangible societal impact. This immersion in Malaysia's academic culture—where collaborative research networks like the</w:t>
      </w:r>
      <w:r>
        <w:t xml:space="preserve"> </w:t>
      </w:r>
      <w:r>
        <w:rPr>
          <w:iCs/>
          <w:i/>
        </w:rPr>
        <w:t xml:space="preserve">Malaysian National Science Foundation</w:t>
      </w:r>
      <w:r>
        <w:t xml:space="preserve"> </w:t>
      </w:r>
      <w:r>
        <w:t xml:space="preserve">foster cross-institutional innovation—cemented my desire to anchor my career here.</w:t>
      </w:r>
    </w:p>
    <w:p>
      <w:pPr>
        <w:pStyle w:val="BodyText"/>
      </w:pPr>
      <w:r>
        <w:t xml:space="preserve">I am particularly drawn to Kuala Lumpur as the epicenter of Malaysia’s academic renaissance. The city’s unique confluence of world-class universities (UM, UKM, Universiti Putra Malaysia), government research agencies like MARDI (Malaysian Agricultural Research and Development Institute), and multinational R&amp;D centers creates an unparalleled ecosystem for interdisciplinary work. Kuala Lumpur’s status as a</w:t>
      </w:r>
      <w:r>
        <w:t xml:space="preserve"> </w:t>
      </w:r>
      <w:r>
        <w:rPr>
          <w:iCs/>
          <w:i/>
        </w:rPr>
        <w:t xml:space="preserve">UNESCO Creative City of Crafts and Folk Arts</w:t>
      </w:r>
      <w:r>
        <w:t xml:space="preserve"> </w:t>
      </w:r>
      <w:r>
        <w:t xml:space="preserve">further offers fertile ground for exploring intersections between cultural preservation, sustainable tourism, and economic development—domains where I plan to expand my research. The city’s proximity to ASEAN’s economic corridors also positions it as an ideal laboratory for studying regional trade impacts on resource management, a critical gap in current scholarship.</w:t>
      </w:r>
    </w:p>
    <w:p>
      <w:pPr>
        <w:pStyle w:val="BodyText"/>
      </w:pPr>
      <w:r>
        <w:t xml:space="preserve">My proposed research agenda aligns precisely with Malaysia's national research priorities outlined in the</w:t>
      </w:r>
      <w:r>
        <w:t xml:space="preserve"> </w:t>
      </w:r>
      <w:r>
        <w:rPr>
          <w:iCs/>
          <w:i/>
        </w:rPr>
        <w:t xml:space="preserve">National Research Policy 2021–2030</w:t>
      </w:r>
      <w:r>
        <w:t xml:space="preserve">. Specifically, I intend to establish the "Kuala Lumpur Urban Resilience Lab" at a leading Malaysian university, focusing on three interconnected pillars: (1) Climate-adaptive urban planning for tropical megacities; (2) AI-driven optimization of public transportation networks to reduce carbon footprints; and (3) Community-led green economy models. This work directly supports Malaysia’s</w:t>
      </w:r>
      <w:r>
        <w:t xml:space="preserve"> </w:t>
      </w:r>
      <w:r>
        <w:rPr>
          <w:iCs/>
          <w:i/>
        </w:rPr>
        <w:t xml:space="preserve">Green Technology Master Plan</w:t>
      </w:r>
      <w:r>
        <w:t xml:space="preserve"> </w:t>
      </w:r>
      <w:r>
        <w:t xml:space="preserve">and</w:t>
      </w:r>
      <w:r>
        <w:t xml:space="preserve"> </w:t>
      </w:r>
      <w:r>
        <w:rPr>
          <w:iCs/>
          <w:i/>
        </w:rPr>
        <w:t xml:space="preserve">Wawasan 2020</w:t>
      </w:r>
      <w:r>
        <w:t xml:space="preserve">, while addressing the UN Sustainable Development Goals 11 (Sustainable Cities) and 13 (Climate Action). Crucially, I will adopt a participatory methodology engaging local communities in Kuala Lumpur's diverse neighborhoods—such as Kampung Baru and Taman Maluri—to ensure research outputs are both culturally resonant and policy-ready.</w:t>
      </w:r>
    </w:p>
    <w:p>
      <w:pPr>
        <w:pStyle w:val="BodyText"/>
      </w:pPr>
      <w:r>
        <w:t xml:space="preserve">The decision to pursue an Academic Researcher role in Malaysia is not merely strategic but deeply personal. Having lived in Kuala Lumpur during my UKM fellowship, I witnessed firsthand the intellectual vitality of its academic community. Professors at UM's Faculty of Environmental Studies led workshops where we co-designed flood mitigation frameworks with community leaders—exactly the kind of collaborative scholarship that defines excellence in Malaysia's academia. I aim to emulate this model by mentoring Malaysian doctoral students through a proposed</w:t>
      </w:r>
      <w:r>
        <w:t xml:space="preserve"> </w:t>
      </w:r>
      <w:r>
        <w:rPr>
          <w:iCs/>
          <w:i/>
        </w:rPr>
        <w:t xml:space="preserve">Malaysian Urban Futures Scholarship</w:t>
      </w:r>
      <w:r>
        <w:t xml:space="preserve">, ensuring knowledge transfer and capacity building. Furthermore, I am eager to contribute to initiatives like the</w:t>
      </w:r>
      <w:r>
        <w:t xml:space="preserve"> </w:t>
      </w:r>
      <w:r>
        <w:rPr>
          <w:iCs/>
          <w:i/>
        </w:rPr>
        <w:t xml:space="preserve">Kuala Lumpur Sustainable City Framework</w:t>
      </w:r>
      <w:r>
        <w:t xml:space="preserve">, leveraging my expertise to strengthen local governance through evidence-based research.</w:t>
      </w:r>
    </w:p>
    <w:p>
      <w:pPr>
        <w:pStyle w:val="BodyText"/>
      </w:pPr>
      <w:r>
        <w:t xml:space="preserve">Long-term, I envision establishing a regional research cluster under the ASEAN University Network (AUN) focused on urban sustainability, with Kuala Lumpur as its operational base. This would position Malaysia as a thought leader in addressing shared challenges across Southeast Asia, from coastal erosion to aging infrastructure. My short-term goal within the first 18 months is to secure competitive funding from sources like the</w:t>
      </w:r>
      <w:r>
        <w:t xml:space="preserve"> </w:t>
      </w:r>
      <w:r>
        <w:rPr>
          <w:iCs/>
          <w:i/>
        </w:rPr>
        <w:t xml:space="preserve">Ministry of Science, Technology and Innovation (MOSTI)</w:t>
      </w:r>
      <w:r>
        <w:t xml:space="preserve"> </w:t>
      </w:r>
      <w:r>
        <w:t xml:space="preserve">and collaborate with Malaysian agencies on pilot projects. I am equally committed to engaging with Malaysia’s National Higher Education Fund Corporation (PTPTN) to develop research pathways for underrepresented communities—a critical step toward inclusive academic growth.</w:t>
      </w:r>
    </w:p>
    <w:p>
      <w:pPr>
        <w:pStyle w:val="BodyText"/>
      </w:pPr>
      <w:r>
        <w:t xml:space="preserve">In conclusion, this Statement of Purpose transcends a mere application; it is a pledge to become an integral part of Malaysia's academic identity. As an Academic Researcher in Kuala Lumpur, I will embody the university’s mission to "create knowledge that serves humanity" through research that is locally grounded yet globally significant. I recognize that Malaysia’s journey toward becoming a high-income nation hinges on intellectual innovation nurtured within its classrooms and laboratories—I am eager to contribute to this legacy. My background, vision, and cultural adaptability align precisely with the needs of Malaysian academia. I respectfully request the opportunity to bring my expertise to Kuala Lumpur’s scholarly community, where I will work tirelessly to ensure that Malaysia’s research excellence continues shaping a sustainable future for Southeast Asia and beyond.</w:t>
      </w:r>
    </w:p>
    <w:p>
      <w:pPr>
        <w:pStyle w:val="BodyText"/>
      </w:pPr>
      <w:r>
        <w:t xml:space="preserve">With profound respect for Malaysia's academic ethos and unwavering dedication to its development trajectory,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dc:title>
  <dc:creator/>
  <dc:language>en</dc:language>
  <cp:keywords/>
  <dcterms:created xsi:type="dcterms:W3CDTF">2026-07-23T19:23:32Z</dcterms:created>
  <dcterms:modified xsi:type="dcterms:W3CDTF">2026-07-23T19:23:32Z</dcterms:modified>
</cp:coreProperties>
</file>

<file path=docProps/custom.xml><?xml version="1.0" encoding="utf-8"?>
<Properties xmlns="http://schemas.openxmlformats.org/officeDocument/2006/custom-properties" xmlns:vt="http://schemas.openxmlformats.org/officeDocument/2006/docPropsVTypes"/>
</file>