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26" w:name="Xd64ffa266aa434f4a1433a77444c96f88d58f0d"/>
    <w:p>
      <w:pPr>
        <w:pStyle w:val="Heading1"/>
      </w:pPr>
      <w:r>
        <w:t xml:space="preserve">Statement of Purpose: Pursuing an Academic Researcher Role in Myanmar Yangon</w:t>
      </w:r>
    </w:p>
    <w:p>
      <w:pPr>
        <w:pStyle w:val="FirstParagraph"/>
      </w:pPr>
      <w:r>
        <w:t xml:space="preserve">My name is Dr. Aung Kyaw, and I submit this Statement of Purpose with profound conviction to contribute as an Academic Researcher at a leading institution in Yangon, Myanmar. My journey toward academic scholarship has been deeply intertwined with the intellectual and socio-economic realities of Southeast Asia, particularly Myanmar. Having completed my Ph.D. in Social Anthropology from the University of Yangon (2018) and postdoctoral research at Chulalongkorn University, Bangkok (2020-2023), I have dedicated myself to understanding community resilience in transitional economies. I now seek to anchor my research within Myanmar’s academic ecosystem, specifically in Yangon—the nation’s cultural, economic, and intellectual heartland—to address pressing local challenges through rigorous scholarly inquiry.</w:t>
      </w:r>
    </w:p>
    <w:bookmarkStart w:id="20" w:name="X9f295fa03a921ca3dfdafcd1560927ce20c0049"/>
    <w:p>
      <w:pPr>
        <w:pStyle w:val="Heading2"/>
      </w:pPr>
      <w:r>
        <w:t xml:space="preserve">Academic Foundation and Research Identity</w:t>
      </w:r>
    </w:p>
    <w:p>
      <w:pPr>
        <w:pStyle w:val="FirstParagraph"/>
      </w:pPr>
      <w:r>
        <w:t xml:space="preserve">My doctoral work centered on "Gendered Livelihood Strategies in Post-Conflict Rural Myanmar," a project funded by the Myanmar Social Sciences Research Council. Through 18 months of ethnographic fieldwork across Mon State and Kayin State, I developed methodologies to document indigenous knowledge systems while analyzing structural barriers to women’s economic participation. This research, published in the *Journal of Southeast Asian Studies* (2021), revealed how informal credit networks operate as vital safety nets—findings now informing policy dialogues at Myanmar’s Ministry of Gender, Labour and Social Affairs. As an Academic Researcher, I bring a dual commitment: to produce globally relevant scholarship while ensuring my work serves local communities. My approach integrates qualitative depth with quantitative analysis (using SPSS and NVivo), adhering to international ethical standards while respecting Myanmar’s cultural context—a balance critical for credible academic research in our region.</w:t>
      </w:r>
    </w:p>
    <w:bookmarkEnd w:id="20"/>
    <w:bookmarkStart w:id="21" w:name="X48ed18c39c0117605971231f237e979c019d5b3"/>
    <w:p>
      <w:pPr>
        <w:pStyle w:val="Heading2"/>
      </w:pPr>
      <w:r>
        <w:t xml:space="preserve">Why Yangon? The Imperative of Place-Based Research</w:t>
      </w:r>
    </w:p>
    <w:p>
      <w:pPr>
        <w:pStyle w:val="FirstParagraph"/>
      </w:pPr>
      <w:r>
        <w:t xml:space="preserve">Yangon is not merely a location but the indispensable crucible for meaningful research in Myanmar. As the country’s preeminent academic hub, it hosts institutions like the University of Yangon, Yangon University of Economics, and the Myanmar Academy of Arts and Science—centers where policy intersects with scholarship. Yet Yangon also embodies Myanmar’s paradox: a city pulsating with youthful energy while grappling with infrastructural gaps in research support. I have witnessed firsthand how university libraries lack digital archives, field researchers face bureaucratic delays accessing rural data, and academic outputs rarely reach policymakers. This gap is precisely why an Academic Researcher must be rooted in Yangon. My proposed projects—focused on urban migration patterns and climate adaptation among coastal communities—require proximity to Yangon’s research networks, government offices (e.g., Department of Meteorology), and NGOs like the Myanmar Red Cross Society. To advance Myanmar’s knowledge economy, research cannot be imported; it must be co-created within its cultural and institutional soil.</w:t>
      </w:r>
    </w:p>
    <w:bookmarkEnd w:id="21"/>
    <w:bookmarkStart w:id="22" w:name="X46c81b9fff623bcdf593946f47c6167fd03449a"/>
    <w:p>
      <w:pPr>
        <w:pStyle w:val="Heading2"/>
      </w:pPr>
      <w:r>
        <w:t xml:space="preserve">Research Vision: Bridging Scholarship and Societal Impact</w:t>
      </w:r>
    </w:p>
    <w:p>
      <w:pPr>
        <w:pStyle w:val="FirstParagraph"/>
      </w:pPr>
      <w:r>
        <w:t xml:space="preserve">My five-year research plan for Yangon centers on three pillars directly aligned with Myanmar’s 2030 Development Plan:</w:t>
      </w:r>
    </w:p>
    <w:p>
      <w:pPr>
        <w:numPr>
          <w:ilvl w:val="0"/>
          <w:numId w:val="1001"/>
        </w:numPr>
        <w:pStyle w:val="Compact"/>
      </w:pPr>
      <w:r>
        <w:rPr>
          <w:bCs/>
          <w:b/>
        </w:rPr>
        <w:t xml:space="preserve">Urban Resilience Mapping:</w:t>
      </w:r>
      <w:r>
        <w:t xml:space="preserve"> </w:t>
      </w:r>
      <w:r>
        <w:t xml:space="preserve">Collaborating with Yangon City Development Committee to create open-access digital maps identifying flood-vulnerable neighborhoods, integrating satellite data (from ASEAN Climate Data Hub) with community-led hazard surveys. This work directly supports the "Resilient Cities" initiative.</w:t>
      </w:r>
    </w:p>
    <w:p>
      <w:pPr>
        <w:numPr>
          <w:ilvl w:val="0"/>
          <w:numId w:val="1001"/>
        </w:numPr>
        <w:pStyle w:val="Compact"/>
      </w:pPr>
      <w:r>
        <w:rPr>
          <w:bCs/>
          <w:b/>
        </w:rPr>
        <w:t xml:space="preserve">Entrepreneurship in Informal Sectors:</w:t>
      </w:r>
      <w:r>
        <w:t xml:space="preserve"> </w:t>
      </w:r>
      <w:r>
        <w:t xml:space="preserve">A mixed-methods study tracking 200 micro-entrepreneurs in Yangon’s Bahan and Dagon districts, analyzing how mobile payment adoption (e.g., Wave Money) reduces financial exclusion. Findings will inform the Central Bank of Myanmar’s fintech guidelines.</w:t>
      </w:r>
    </w:p>
    <w:p>
      <w:pPr>
        <w:numPr>
          <w:ilvl w:val="0"/>
          <w:numId w:val="1001"/>
        </w:numPr>
        <w:pStyle w:val="Compact"/>
      </w:pPr>
      <w:r>
        <w:rPr>
          <w:bCs/>
          <w:b/>
        </w:rPr>
        <w:t xml:space="preserve">Cultural Heritage Documentation:</w:t>
      </w:r>
      <w:r>
        <w:t xml:space="preserve"> </w:t>
      </w:r>
      <w:r>
        <w:t xml:space="preserve">Partnering with the Department of Archaeology to digitize oral histories of Yangon’s Chinatown and Kandawgyi Lake communities, preserving intangible cultural assets threatened by rapid urbanization.</w:t>
      </w:r>
    </w:p>
    <w:p>
      <w:pPr>
        <w:pStyle w:val="FirstParagraph"/>
      </w:pPr>
      <w:r>
        <w:t xml:space="preserve">These projects prioritize "actionable knowledge"—ensuring academic outputs translate into workshops for local leaders, policy briefs for ministries, and accessible community reports. I am committed to training Yangon-based graduate students in ethical fieldwork, fostering a pipeline of Myanmar-led researchers who understand their own context best.</w:t>
      </w:r>
    </w:p>
    <w:bookmarkEnd w:id="22"/>
    <w:bookmarkStart w:id="23" w:name="commitment-to-collaborative-excellence"/>
    <w:p>
      <w:pPr>
        <w:pStyle w:val="Heading2"/>
      </w:pPr>
      <w:r>
        <w:t xml:space="preserve">Commitment to Collaborative Excellence</w:t>
      </w:r>
    </w:p>
    <w:p>
      <w:pPr>
        <w:pStyle w:val="FirstParagraph"/>
      </w:pPr>
      <w:r>
        <w:t xml:space="preserve">My experience as Co-Director of the Yangon Urban Futures Collective (YUFC), a network connecting 15 universities and civil society groups, underscores my belief in collective scholarship. In 2022, YUFC secured an ADB grant to study waste management innovations—co-authoring papers with local researchers from Yangon Technological University. This model rejects the "outsider researcher" paradigm prevalent in Myanmar’s academic history. As an Academic Researcher, I will actively collaborate with Yangon’s universities to co-design research agendas, ensuring projects respond to institutional needs (e.g., curriculum development for new sustainability courses). I also propose establishing a quarterly "Research Café" at University of Yangon, inviting policymakers and community elders to dialogue on emerging findings—making research a public good, not an academic silo.</w:t>
      </w:r>
    </w:p>
    <w:bookmarkEnd w:id="23"/>
    <w:bookmarkStart w:id="24" w:name="why-this-moment-matters-for-myanmar"/>
    <w:p>
      <w:pPr>
        <w:pStyle w:val="Heading2"/>
      </w:pPr>
      <w:r>
        <w:t xml:space="preserve">Why This Moment Matters for Myanmar</w:t>
      </w:r>
    </w:p>
    <w:p>
      <w:pPr>
        <w:pStyle w:val="FirstParagraph"/>
      </w:pPr>
      <w:r>
        <w:t xml:space="preserve">Myanmar stands at an inflection point. The recent surge in university partnerships with global institutions presents both opportunity and risk: without locally rooted researchers, foreign-led projects may overlook cultural nuances or perpetuate dependency. In Yangon, where academic freedom faces complex challenges, the role of an Academic Researcher must extend beyond the laboratory to include advocacy for ethical research frameworks. I have already contributed to Myanmar’s first National Guidelines for Ethical Social Science Research (2023), ensuring they prioritize community consent and data sovereignty—principles I will institutionalize in my work.</w:t>
      </w:r>
    </w:p>
    <w:bookmarkEnd w:id="24"/>
    <w:bookmarkStart w:id="25" w:name="X21efb2019e591d3319e9102e1bd83db3943de6b"/>
    <w:p>
      <w:pPr>
        <w:pStyle w:val="Heading2"/>
      </w:pPr>
      <w:r>
        <w:t xml:space="preserve">Conclusion: An Invitation to Co-Create Knowledge</w:t>
      </w:r>
    </w:p>
    <w:p>
      <w:pPr>
        <w:pStyle w:val="FirstParagraph"/>
      </w:pPr>
      <w:r>
        <w:t xml:space="preserve">My Statement of Purpose is not a declaration of intent but an invitation to partnership. I seek not merely a position in Yangon, but the privilege to stand alongside Myanmar’s scholars, students, and communities as we build research capacity that reflects our reality and fuels our future. My expertise in qualitative-quantitative synthesis, my commitment to contextualized methodologies, and my deep ties to Yangon’s academic landscape equip me to contribute meaningfully from day one. I envision a time when "Academic Researcher" in Myanmar Yangon is synonymous not with foreign consultants but with locally trained experts—like those I aspire to mentor—who transform data into development, scholarship into solidarity.</w:t>
      </w:r>
    </w:p>
    <w:p>
      <w:pPr>
        <w:pStyle w:val="BodyText"/>
      </w:pPr>
      <w:r>
        <w:t xml:space="preserve">Together, we can ensure that research in Yangon moves beyond observation to action. It is this vision—the elevation of Myanmar’s own intellectual voice—that compels me to apply today. I welcome the opportunity to discuss how my research agenda aligns with your institution’s mission and the urgent needs of our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Myanmar Yangon</dc:title>
  <dc:creator/>
  <dc:language>en</dc:language>
  <cp:keywords/>
  <dcterms:created xsi:type="dcterms:W3CDTF">2026-07-21T06:44:26Z</dcterms:created>
  <dcterms:modified xsi:type="dcterms:W3CDTF">2026-07-21T06:44:26Z</dcterms:modified>
</cp:coreProperties>
</file>

<file path=docProps/custom.xml><?xml version="1.0" encoding="utf-8"?>
<Properties xmlns="http://schemas.openxmlformats.org/officeDocument/2006/custom-properties" xmlns:vt="http://schemas.openxmlformats.org/officeDocument/2006/docPropsVTypes"/>
</file>