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5" w:name="Xe6cf76a05dbb59f75a0d46576fa69caf06a10d4"/>
    <w:p>
      <w:pPr>
        <w:pStyle w:val="Heading1"/>
      </w:pPr>
      <w:r>
        <w:t xml:space="preserve">Statement of Purpose: Pursuing Excellence as an Accountant in Bangladesh Dhaka</w:t>
      </w:r>
    </w:p>
    <w:p>
      <w:pPr>
        <w:pStyle w:val="FirstParagraph"/>
      </w:pPr>
      <w:r>
        <w:t xml:space="preserve">As I prepare to submit this Statement of Purpose, I am filled with profound enthusiasm for the opportunity to contribute my accounting expertise within the dynamic economic landscape of Bangladesh Dhaka. This document articulates my professional journey, academic foundation, and unwavering commitment to advancing financial integrity in one of South Asia's most vibrant business hubs. Having dedicated over six years to accounting practices across multinational corporations and local enterprises in Dhaka, I have developed a nuanced understanding that positions me uniquely to excel as an Accountant within Bangladesh's evolving financial ecosystem.</w:t>
      </w:r>
    </w:p>
    <w:bookmarkStart w:id="20" w:name="X5382489fcb090a287561f8d3f89e2941204ad37"/>
    <w:p>
      <w:pPr>
        <w:pStyle w:val="Heading2"/>
      </w:pPr>
      <w:r>
        <w:t xml:space="preserve">Academic Foundation and Professional Evolution</w:t>
      </w:r>
    </w:p>
    <w:p>
      <w:pPr>
        <w:pStyle w:val="FirstParagraph"/>
      </w:pPr>
      <w:r>
        <w:t xml:space="preserve">My academic journey began with a Bachelor of Commerce in Accounting from the University of Dhaka, where I graduated with honors (GPA 3.8/4.0). During my studies, I immersed myself in specialized coursework including Advanced Financial Accounting, Taxation Laws of Bangladesh, and International Financial Reporting Standards (IFRS), consistently ranking among the top 5% of my cohort. My undergraduate thesis on "VAT Compliance Challenges in Dhaka's SME Sector" earned departmental recognition and provided early insights into Bangladesh's complex tax framework—a critical competency for any Accountant operating in this market. Subsequent certification as a Chartered Accountant (CA) from the Institute of Chartered Accountants of Bangladesh (ICAB) further solidified my technical mastery, particularly in areas governing corporate governance under the Companies Act 2016 and Bangladesh Bank's prudential regulations.</w:t>
      </w:r>
    </w:p>
    <w:bookmarkEnd w:id="20"/>
    <w:bookmarkStart w:id="21" w:name="X2696713ef6b2bdb84a72b8ba2433bbf64aaea6d"/>
    <w:p>
      <w:pPr>
        <w:pStyle w:val="Heading2"/>
      </w:pPr>
      <w:r>
        <w:t xml:space="preserve">Professional Experience: Navigating Dhaka's Business Complexity</w:t>
      </w:r>
    </w:p>
    <w:p>
      <w:pPr>
        <w:pStyle w:val="FirstParagraph"/>
      </w:pPr>
      <w:r>
        <w:t xml:space="preserve">My professional trajectory has been meticulously aligned with Bangladesh Dhaka’s economic demands. As a Senior Accountant at Grameen Finance Limited in Dhaka, I managed end-to-end financial operations for a portfolio of 150+ microfinance clients, ensuring strict compliance with the Microcredit Regulatory Authority (MRA) guidelines. I spearheaded the implementation of automated accounting systems that reduced month-end closing by 35%, directly contributing to improved decision-making for senior management. Notably, I developed a localized cost-tracking framework for textile manufacturing clients—addressing Dhaka's dominant industrial sector—which minimized tax discrepancies and enhanced audit readiness.</w:t>
      </w:r>
    </w:p>
    <w:p>
      <w:pPr>
        <w:pStyle w:val="BodyText"/>
      </w:pPr>
      <w:r>
        <w:t xml:space="preserve">My tenure at Aarong Limited further refined my expertise in retail accounting within Bangladesh’s cultural context. Here, I optimized inventory valuation processes across 250+ stores nationwide, integrating real-time data from Dhaka’s bustling markets with our ERP system. This project required navigating seasonal fluctuations unique to Bangladesh—such as Eid and Durga Puja sales surges—and implementing inventory controls that reduced shrinkage by 22% while maintaining compliance with Bangladesh's Value Added Tax (VAT) Act. These experiences crystallized my understanding that effective accounting in Dhaka demands both technical precision and cultural intelligence.</w:t>
      </w:r>
    </w:p>
    <w:bookmarkEnd w:id="21"/>
    <w:bookmarkStart w:id="22" w:name="why-accountant-why-bangladesh-dhaka"/>
    <w:p>
      <w:pPr>
        <w:pStyle w:val="Heading2"/>
      </w:pPr>
      <w:r>
        <w:t xml:space="preserve">Why Accountant? Why Bangladesh Dhaka?</w:t>
      </w:r>
    </w:p>
    <w:p>
      <w:pPr>
        <w:pStyle w:val="FirstParagraph"/>
      </w:pPr>
      <w:r>
        <w:t xml:space="preserve">The question "Why Accountant?" finds its answer in the transformative potential of financial stewardship within Bangladesh's development narrative. As the capital city driving over 40% of Bangladesh’s GDP, Dhaka presents a unique crucible where accounting transcends number-crunching—it becomes an engine for economic inclusion and sustainable growth. Having witnessed firsthand how transparent accounting practices empowered rural women entrepreneurs through BRAC’s microfinance initiatives in Dhaka's outskirts, I recognize that ethical financial management is inseparable from national progress. In Bangladesh Dhaka, where the SME sector employs 65% of the workforce but often operates with fragmented records, an Accountant’s role extends beyond compliance to fostering business resilience.</w:t>
      </w:r>
    </w:p>
    <w:p>
      <w:pPr>
        <w:pStyle w:val="BodyText"/>
      </w:pPr>
      <w:r>
        <w:t xml:space="preserve">Moreover, Bangladesh’s recent adoption of e-Tax and e-VAT systems under the National Board of Revenue (NBR) demands Accountants who can bridge traditional practices with digital innovation. My proficiency in Tally ERP 9, QuickBooks, and NBR's online portals positions me to lead this transition in Dhaka-based firms. The city’s ambition to become a $500 billion economy by 2031 (as per Bangladesh Vision 2041) requires accounting professionals who understand both global standards and local nuances—such as the distinction between tax liabilities for export-oriented industries versus domestic service providers operating from Dhaka's industrial zones.</w:t>
      </w:r>
    </w:p>
    <w:bookmarkEnd w:id="22"/>
    <w:bookmarkStart w:id="23" w:name="X4418104f25708cf922a07db341b57170f4ed034"/>
    <w:p>
      <w:pPr>
        <w:pStyle w:val="Heading2"/>
      </w:pPr>
      <w:r>
        <w:t xml:space="preserve">Future Aspirations: Contributing to Bangladesh Dhaka's Financial Ecosystem</w:t>
      </w:r>
    </w:p>
    <w:p>
      <w:pPr>
        <w:pStyle w:val="FirstParagraph"/>
      </w:pPr>
      <w:r>
        <w:t xml:space="preserve">My short-term goal is to assume a Senior Accountant role at a progressive firm in Bangladesh Dhaka where I can implement data-driven financial strategies that align with the government’s Digital Bangladesh initiative. Specifically, I aim to develop AI-assisted forecasting tools tailored for Dhaka’s volatile market conditions—using historical monsoon season impacts and inflation trends—to help businesses mitigate risks. Long-term, I aspire to establish a consultancy focused on empowering small manufacturers in Dhaka's Gazipur industrial zone with modern accounting frameworks that comply with both Bangladesh tax laws and international export requirements.</w:t>
      </w:r>
    </w:p>
    <w:p>
      <w:pPr>
        <w:pStyle w:val="BodyText"/>
      </w:pPr>
      <w:r>
        <w:t xml:space="preserve">Crucially, my career vision extends beyond corporate settings. I plan to collaborate with institutions like the Dhaka Chamber of Commerce and Industry (DCCI) to conduct workshops on financial literacy for female entrepreneurs—a demographic critical to Bangladesh’s economic diversification. This commitment stems from my volunteer work with the "Women in Finance" initiative at ICAB, where I mentored 50+ aspiring accountants from Dhaka’s underserved communities.</w:t>
      </w:r>
    </w:p>
    <w:bookmarkEnd w:id="23"/>
    <w:bookmarkStart w:id="24" w:name="X33dfe56608be4a361dabb02cfbfb6655daf02bc"/>
    <w:p>
      <w:pPr>
        <w:pStyle w:val="Heading2"/>
      </w:pPr>
      <w:r>
        <w:t xml:space="preserve">Conclusion: A Commitment Rooted in Local Context</w:t>
      </w:r>
    </w:p>
    <w:p>
      <w:pPr>
        <w:pStyle w:val="FirstParagraph"/>
      </w:pPr>
      <w:r>
        <w:t xml:space="preserve">This Statement of Purpose reflects not just my professional qualifications, but my deep-rooted connection to Bangladesh Dhaka as both a workplace and a community. As an Accountant, I do not merely process transactions—I contribute to the financial architecture that enables Dhaka’s $30 billion annual export sector to thrive, ensures fair tax collection that funds public services from Mirpur to Savar, and empowers small businesses in neighborhoods like Tejgaon Industrial Area. My technical expertise in Bangladesh-specific regulations (including the recently amended Income Tax Ordinance 1984), coupled with my fluency in Bengali and English business communication, allows me to navigate Dhaka’s corporate landscape with cultural authenticity.</w:t>
      </w:r>
    </w:p>
    <w:p>
      <w:pPr>
        <w:pStyle w:val="BodyText"/>
      </w:pPr>
      <w:r>
        <w:t xml:space="preserve">I am ready to bring this specialized perspective to your organization. The opportunity to serve as an Accountant within Bangladesh Dhaka is not merely a career step—it is a commitment to the nation’s financial future. With my academic rigor, practical experience in Dhaka's unique market dynamics, and passion for ethical accounting, I am confident in my ability to deliver measurable value while advancing the strategic objectives of any forward-thinking institution operating in this vital city. I welcome the chance to discuss how my vision aligns with your organization’s mission for financial excellence in Bangladesh Dhaka.</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in Bangladesh Dhaka</dc:title>
  <dc:creator/>
  <dc:language>en</dc:language>
  <cp:keywords/>
  <dcterms:created xsi:type="dcterms:W3CDTF">2025-12-09T07:24:44Z</dcterms:created>
  <dcterms:modified xsi:type="dcterms:W3CDTF">2025-12-09T07:24:44Z</dcterms:modified>
</cp:coreProperties>
</file>

<file path=docProps/custom.xml><?xml version="1.0" encoding="utf-8"?>
<Properties xmlns="http://schemas.openxmlformats.org/officeDocument/2006/custom-properties" xmlns:vt="http://schemas.openxmlformats.org/officeDocument/2006/docPropsVTypes"/>
</file>