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Career</w:t>
      </w:r>
      <w:r>
        <w:t xml:space="preserve"> </w:t>
      </w:r>
      <w:r>
        <w:t xml:space="preserve">in</w:t>
      </w:r>
      <w:r>
        <w:t xml:space="preserve"> </w:t>
      </w:r>
      <w:r>
        <w:t xml:space="preserve">Colombia</w:t>
      </w:r>
      <w:r>
        <w:t xml:space="preserve"> </w:t>
      </w:r>
      <w:r>
        <w:t xml:space="preserve">Bogotá</w:t>
      </w:r>
    </w:p>
    <w:bookmarkStart w:id="25" w:name="X5eb9a5a0bfbd4234c585bfaf6fcae246d8832f4"/>
    <w:p>
      <w:pPr>
        <w:pStyle w:val="Heading1"/>
      </w:pPr>
      <w:r>
        <w:t xml:space="preserve">Statement of Purpose for Accountant Professional Development in Colombia Bogotá</w:t>
      </w:r>
    </w:p>
    <w:p>
      <w:pPr>
        <w:pStyle w:val="FirstParagraph"/>
      </w:pPr>
      <w:r>
        <w:t xml:space="preserve">As a dedicated accounting professional with a comprehensive academic foundation and practical experience in financial management, I am submitting this Statement of Purpose to formally express my commitment to advancing my career as an Accountant within the dynamic economic landscape of Colombia Bogotá. This document outlines my professional journey, strategic vision for contributing to Colombia's evolving financial sector, and unwavering dedication to upholding the highest standards of accounting excellence in South America's most influential urban center.</w:t>
      </w:r>
    </w:p>
    <w:bookmarkStart w:id="20" w:name="Xd28f53bc2ecdfd54441ba58ca20de6e3345ea90"/>
    <w:p>
      <w:pPr>
        <w:pStyle w:val="Heading2"/>
      </w:pPr>
      <w:r>
        <w:t xml:space="preserve">Academic Foundation and Professional Preparation</w:t>
      </w:r>
    </w:p>
    <w:p>
      <w:pPr>
        <w:pStyle w:val="FirstParagraph"/>
      </w:pPr>
      <w:r>
        <w:t xml:space="preserve">I completed my Bachelor of Accounting at the Universidad de Los Andes, one of Colombia's premier institutions located in Bogotá, where I specialized in International Financial Reporting Standards (IFRS) and Colombian tax regulations under the guidance of esteemed faculty members. My academic rigor was complemented by an internship at Deloitte Colombia's Bogotá office, where I assisted senior Accountants in preparing financial statements for multinational clients operating within Colombia's complex regulatory environment. This experience exposed me to the critical nuances of reconciling Colombian accounting standards with global practices—a skill essential for any modern Accountant navigating today's interconnected markets.</w:t>
      </w:r>
    </w:p>
    <w:p>
      <w:pPr>
        <w:pStyle w:val="BodyText"/>
      </w:pPr>
      <w:r>
        <w:t xml:space="preserve">Throughout my studies, I consistently ranked among the top 5% of my cohort while participating in the National Accounting Case Competition organized by the Asociación Colombiana de Contabilidad. My winning proposal focused on optimizing tax compliance systems for SMEs in Bogotá, demonstrating early recognition of Colombia's unique challenges: high inflation volatility, evolving DIAN (National Tax and Customs Authority) requirements, and the urgent need for digital transformation in financial processes. This project crystallized my understanding that effective Accountant professionals must bridge technical expertise with deep contextual awareness of Colombian economic realities.</w:t>
      </w:r>
    </w:p>
    <w:bookmarkEnd w:id="20"/>
    <w:bookmarkStart w:id="21" w:name="Xd243a5f1abbd3d87cfa6ae20c3ee80c35208b35"/>
    <w:p>
      <w:pPr>
        <w:pStyle w:val="Heading2"/>
      </w:pPr>
      <w:r>
        <w:t xml:space="preserve">Professional Experience in Colombia's Financial Ecosystem</w:t>
      </w:r>
    </w:p>
    <w:p>
      <w:pPr>
        <w:pStyle w:val="FirstParagraph"/>
      </w:pPr>
      <w:r>
        <w:t xml:space="preserve">Since graduating, I have served as a Junior Accountant at Grupo Cifra, a Bogotá-based financial services firm managing portfolios for over 150 clients across manufacturing and retail sectors. My responsibilities included preparing monthly financial reports adhering to Colombian GAAP (General Accepted Accounting Principles), conducting VAT reconciliations for DIAN submissions, and implementing ERP system enhancements using SAP S/4HANA—tools increasingly critical in Colombia Bogotá's business transformation wave. A pivotal moment occurred when I led a team that reduced month-end closing time by 35% through process automation, directly addressing a common pain point for Colombian businesses struggling with inefficient accounting workflows.</w:t>
      </w:r>
    </w:p>
    <w:p>
      <w:pPr>
        <w:pStyle w:val="BodyText"/>
      </w:pPr>
      <w:r>
        <w:t xml:space="preserve">What distinguished this experience was my engagement with the Superintendencia de Sociedades' recent regulatory updates on corporate governance. I participated in training sessions on Colombia's new mandatory ESG (Environmental, Social, Governance) reporting framework—a development that positions Bogotá as a regional leader in sustainable finance. As an Accountant, I recognized that staying abreast of such developments isn't merely compliance; it's strategic value creation for Colombian enterprises seeking international partnerships and investment.</w:t>
      </w:r>
    </w:p>
    <w:bookmarkEnd w:id="21"/>
    <w:bookmarkStart w:id="22" w:name="Xbfd9e6b583774e7a2975f5f012f558a37715000"/>
    <w:p>
      <w:pPr>
        <w:pStyle w:val="Heading2"/>
      </w:pPr>
      <w:r>
        <w:t xml:space="preserve">Why Colombia Bogotá? Strategic Alignment with Urban Economic Vision</w:t>
      </w:r>
    </w:p>
    <w:p>
      <w:pPr>
        <w:pStyle w:val="FirstParagraph"/>
      </w:pPr>
      <w:r>
        <w:t xml:space="preserve">Bogotá represents the perfect convergence of opportunity for an Accountant committed to meaningful impact. As Colombia's economic nucleus—housing 40% of the nation's GDP and serving as headquarters for 75% of Fortune 500 companies operating in Latin America—I am drawn to Bogotá’s unparalleled ecosystem. The city’s recent designation as a global hub for fintech innovation, coupled with initiatives like "Bogotá Emprende" supporting small business growth, creates fertile ground for Accountants to drive systemic change.</w:t>
      </w:r>
    </w:p>
    <w:p>
      <w:pPr>
        <w:pStyle w:val="BodyText"/>
      </w:pPr>
      <w:r>
        <w:t xml:space="preserve">Moreover, Colombia's 2023 tax reform (Ley 2251) has intensified demand for Accountants who understand both traditional Colombian compliance and emerging digital tools like the new electronic invoicing system (Facturación Electrónica). Bogotá’s proximity to regulatory bodies—DIAN headquarters, Superintendencia de Sociedades, and the Central Bank of Colombia—provides immediate access to policy development circles. I am particularly motivated by Bogotá's goal to become a carbon-neutral city by 2050; as an Accountant, I aim to develop financial frameworks that measure sustainability ROI for Colombian businesses—a priority highlighted in Mayor Claudia López’s Sustainable Development Agenda.</w:t>
      </w:r>
    </w:p>
    <w:bookmarkEnd w:id="22"/>
    <w:bookmarkStart w:id="23" w:name="X18f4c0338be4bb33759a8b15d9cd85229118831"/>
    <w:p>
      <w:pPr>
        <w:pStyle w:val="Heading2"/>
      </w:pPr>
      <w:r>
        <w:t xml:space="preserve">Professional Vision: Elevating the Accountant Role in Colombia</w:t>
      </w:r>
    </w:p>
    <w:p>
      <w:pPr>
        <w:pStyle w:val="FirstParagraph"/>
      </w:pPr>
      <w:r>
        <w:t xml:space="preserve">My short-term objective is to join an organization at the forefront of Bogotá’s financial evolution—such as a multinational corporation’s Colombian subsidiary, a leading audit firm, or a rapidly growing fintech startup. I seek to apply my expertise in IFRS 9 implementation and DIAN portal navigation while contributing to digital transformation projects. For instance, I plan to develop training modules on Colombia's new accounting software requirements (as mandated by Decree 1323 of 2021) for small business Accountants across Bogotá’s informal sector—an area where I’ve seen firsthand how inadequate financial systems hinder growth.</w:t>
      </w:r>
    </w:p>
    <w:p>
      <w:pPr>
        <w:pStyle w:val="BodyText"/>
      </w:pPr>
      <w:r>
        <w:t xml:space="preserve">Long-term, I aspire to become a certified Public Accountant (Contador Público) in Colombia with specialized knowledge in Colombian tax incentives for foreign investment. My vision extends beyond individual career growth: I aim to co-found a Bogotá-based consultancy that helps local enterprises navigate the transition to integrated financial systems—blending traditional accounting with AI-driven analytics. This aligns with Colombia's National Productivity Plan, which identifies accounting modernization as key to lifting GDP per capita by 25% by 2030.</w:t>
      </w:r>
    </w:p>
    <w:bookmarkEnd w:id="23"/>
    <w:bookmarkStart w:id="24" w:name="Xbbcad0717668df5be1f7e192a54fa5b2b83c673"/>
    <w:p>
      <w:pPr>
        <w:pStyle w:val="Heading2"/>
      </w:pPr>
      <w:r>
        <w:t xml:space="preserve">Conclusion: Commitment to Colombia Bogotá's Future</w:t>
      </w:r>
    </w:p>
    <w:p>
      <w:pPr>
        <w:pStyle w:val="FirstParagraph"/>
      </w:pPr>
      <w:r>
        <w:t xml:space="preserve">This Statement of Purpose encapsulates my professional identity as an Accountant who views Colombia Bogotá not merely as a workplace, but as the stage for transformative economic contribution. I have consistently demonstrated adaptability in mastering Colombia’s unique regulatory dance—where constitutional amendments intersect with daily financial operations—and I am prepared to bring that same agility to your organization. My fluency in Spanish (native) and English (C1 level), coupled with cultural intelligence developed through community engagement at Bogotá's Centro de Emprendimiento, ensures I can collaborate effectively across Colombia’s diverse business landscape.</w:t>
      </w:r>
    </w:p>
    <w:p>
      <w:pPr>
        <w:pStyle w:val="BodyText"/>
      </w:pPr>
      <w:r>
        <w:t xml:space="preserve">As the accounting profession evolves toward greater strategic importance in Colombia, I am resolved to be among those who elevate it from a compliance function to a driver of national competitiveness. Bogotá offers the ideal crucible for this mission—where policy, technology, and tradition converge. I seek not just a position as an Accountant, but the opportunity to actively shape Colombia’s financial future within its vibrant capital city. With my technical skills grounded in Colombian regulatory reality and my strategic vision aligned with Bogotá's economic trajectory, I am confident I will deliver exceptional value while growing alongside Colombia’s most dynamic business community.</w:t>
      </w:r>
    </w:p>
    <w:p>
      <w:pPr>
        <w:pStyle w:val="BodyText"/>
      </w:pPr>
      <w:r>
        <w:t xml:space="preserve">Submitted with profound respect for Colombia's economic potential and unwavering commitment to excellence in accounting practice within Bogotá's unique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Career in Colombia Bogotá</dc:title>
  <dc:creator/>
  <cp:keywords/>
  <dcterms:created xsi:type="dcterms:W3CDTF">2026-07-25T05:26:35Z</dcterms:created>
  <dcterms:modified xsi:type="dcterms:W3CDTF">2026-07-25T05:26:35Z</dcterms:modified>
</cp:coreProperties>
</file>

<file path=docProps/custom.xml><?xml version="1.0" encoding="utf-8"?>
<Properties xmlns="http://schemas.openxmlformats.org/officeDocument/2006/custom-properties" xmlns:vt="http://schemas.openxmlformats.org/officeDocument/2006/docPropsVTypes"/>
</file>