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6" w:name="X0371936dc356946a49b98dc8c3471f87c22b3ec"/>
    <w:p>
      <w:pPr>
        <w:pStyle w:val="Heading1"/>
      </w:pPr>
      <w:r>
        <w:t xml:space="preserve">Statement of Purpose: Pursuing an Accountant Role in the Dynamic Financial Landscape of Indonesia Jakarta</w:t>
      </w:r>
    </w:p>
    <w:p>
      <w:pPr>
        <w:pStyle w:val="FirstParagraph"/>
      </w:pPr>
      <w:r>
        <w:t xml:space="preserve">This Statement of Purpose serves as a formal declaration of my professional commitment, qualifications, and aspirations as an aspiring Accountant seeking to contribute meaningfully within the vibrant economic ecosystem of Indonesia Jakarta. I am writing with profound enthusiasm for the opportunity to apply my accounting expertise in one of Southeast Asia’s most pivotal business centers. Jakarta, as the capital city and financial hub of Indonesia, presents an unparalleled environment where precision in accounting intersects with rapid economic growth, complex regulatory frameworks, and diverse corporate needs—making it the ideal setting for me to deploy my skills and advance my career as a dedicated Accountant.</w:t>
      </w:r>
    </w:p>
    <w:bookmarkStart w:id="20" w:name="Xb1f8a9d5946b270e65934077158e73d45eb386d"/>
    <w:p>
      <w:pPr>
        <w:pStyle w:val="Heading2"/>
      </w:pPr>
      <w:r>
        <w:t xml:space="preserve">Academic Foundation and Professional Development</w:t>
      </w:r>
    </w:p>
    <w:p>
      <w:pPr>
        <w:pStyle w:val="FirstParagraph"/>
      </w:pPr>
      <w:r>
        <w:t xml:space="preserve">My academic journey culminated in a Bachelor of Accounting degree from Universitas Gadjah Mada, one of Indonesia’s most prestigious institutions, where I immersed myself in both international accounting standards (IFRS) and Indonesia-specific financial regulations. During my studies, I actively engaged with courses on Indonesian Taxation Law (UU Pajak), Corporate Financial Reporting under Ministry of Finance Regulation No. 102/PMK.03/2019, and the application of SAP ERP systems in local business contexts. My academic rigor was complemented by an ACCA (Association of Chartered Certified Accountants) certification, which provided me with a globally recognized framework while emphasizing cross-cultural financial practices essential for success in Indonesia Jakarta.</w:t>
      </w:r>
    </w:p>
    <w:p>
      <w:pPr>
        <w:pStyle w:val="BodyText"/>
      </w:pPr>
      <w:r>
        <w:t xml:space="preserve">Furthermore, my internship at PT Bank Central Asia (BCA) Finance Division exposed me to real-world accounting challenges within a leading Indonesian financial institution. I assisted in preparing monthly financial statements, reconciling intercompany accounts across multi-jurisdictional operations, and ensuring compliance with the Indonesian Financial Services Authority (OJK) regulations. This experience solidified my understanding of how meticulous accounting practices directly impact business credibility and strategic decision-making in Indonesia’s market.</w:t>
      </w:r>
    </w:p>
    <w:bookmarkEnd w:id="20"/>
    <w:bookmarkStart w:id="21" w:name="Xb68fdccdda33fac1f0787b7dd62e6c5f29e18cb"/>
    <w:p>
      <w:pPr>
        <w:pStyle w:val="Heading2"/>
      </w:pPr>
      <w:r>
        <w:t xml:space="preserve">Professional Experience Aligned with Jakarta’s Market Demands</w:t>
      </w:r>
    </w:p>
    <w:p>
      <w:pPr>
        <w:pStyle w:val="FirstParagraph"/>
      </w:pPr>
      <w:r>
        <w:t xml:space="preserve">As an Accountant at PT Indofood Sukses Makmur Tbk, I managed end-to-end financial reporting for a division handling over 150 retail outlets across Java. My responsibilities included processing payroll in compliance with Indonesian Manpower Law (UU Ketenagakerjaan), maintaining accurate inventory records under the country’s Goods and Services Tax (PPN) framework, and collaborating with Jakarta-based tax consultants to navigate complex VAT refund procedures. I developed a specialized workflow that reduced month-end closing time by 25%, demonstrating my ability to enhance operational efficiency within Indonesia’s regulatory environment.</w:t>
      </w:r>
    </w:p>
    <w:p>
      <w:pPr>
        <w:pStyle w:val="BodyText"/>
      </w:pPr>
      <w:r>
        <w:t xml:space="preserve">What distinguishes my approach is my deep familiarity with Indonesia Jakarta’s unique business landscape. Having navigated the complexities of Jakarta’s tax offices (KPP Pratama) and leveraged local accounting software like Mekari Jurnal, I understand that success as an Accountant here requires more than technical skill—it demands cultural intelligence. For instance, when resolving discrepancies in a cross-border procurement transaction for a Japanese client operating in Jakarta, I coordinated with both Bahasa Indonesia-speaking finance teams and English-speaking international stakeholders to ensure seamless compliance with the Indonesian Ministry of Finance’s Circular Letter No. PER-30/PJ/2018 on foreign tax credit utilization.</w:t>
      </w:r>
    </w:p>
    <w:bookmarkEnd w:id="21"/>
    <w:bookmarkStart w:id="22" w:name="X76f886892d9c9c10bbfdbb021193ee820855029"/>
    <w:p>
      <w:pPr>
        <w:pStyle w:val="Heading2"/>
      </w:pPr>
      <w:r>
        <w:t xml:space="preserve">Why Indonesia Jakarta? A Strategic Career Decision</w:t>
      </w:r>
    </w:p>
    <w:p>
      <w:pPr>
        <w:pStyle w:val="FirstParagraph"/>
      </w:pPr>
      <w:r>
        <w:t xml:space="preserve">Indonesia Jakarta is not merely a location for me—it is the epicenter of my professional purpose. As Southeast Asia’s largest economy, Indonesia’s growth trajectory (projected 5.0% GDP expansion in 2024) creates urgent demand for Accountants who understand local nuances while embracing global standards. Jakarta’s role as a gateway to ASEAN markets, hosting headquarters for multinational corporations and thriving startups alike, means every accounting decision has regional significance. I am drawn to this city’s energy—where the sound of traffic on Sudirman Avenue blends with the rhythm of financial data streams at 3 a.m., reflecting the relentless pace of business in Indonesia Jakarta.</w:t>
      </w:r>
    </w:p>
    <w:p>
      <w:pPr>
        <w:pStyle w:val="BodyText"/>
      </w:pPr>
      <w:r>
        <w:t xml:space="preserve">Moreover, my commitment is deeply rooted in Indonesia’s national development vision. As an Accountant, I aim to support initiatives like “Making Indonesia 4.0,” where precise financial management enables innovation across manufacturing and digital sectors. My goal aligns with Jakarta’s smart city ambitions: using accounting data not just for compliance, but as a strategic tool for sustainable business growth in Indonesia.</w:t>
      </w:r>
    </w:p>
    <w:bookmarkEnd w:id="22"/>
    <w:bookmarkStart w:id="23" w:name="X0b3bf6e937ceabdadbdd32e407a3dc39581a862"/>
    <w:p>
      <w:pPr>
        <w:pStyle w:val="Heading2"/>
      </w:pPr>
      <w:r>
        <w:t xml:space="preserve">Technical Proficiency and Cultural Fluency</w:t>
      </w:r>
    </w:p>
    <w:p>
      <w:pPr>
        <w:pStyle w:val="FirstParagraph"/>
      </w:pPr>
      <w:r>
        <w:t xml:space="preserve">As an Accountant, I possess advanced proficiency in Excel (including VBA macros for automated reporting), Oracle ERP systems, and QuickBooks Online—tools widely adopted by Jakarta-based firms. Crucially, I am fluent in Bahasa Indonesia (with professional business fluency) and English, allowing me to bridge communication gaps between local teams and international partners. This dual-language capability is indispensable in Jakarta’s corporate world, where many companies operate with hybrid teams across borders.</w:t>
      </w:r>
    </w:p>
    <w:p>
      <w:pPr>
        <w:pStyle w:val="BodyText"/>
      </w:pPr>
      <w:r>
        <w:t xml:space="preserve">I also stay current on evolving regulations through continuous learning via the Indonesian Institute of Accountants (IAI) workshops and webinars on topics like the revised Corporate Tax Law (UU KUP) and digital tax reporting mandates. For example, I recently completed a course on Indonesia’s new Income Tax Regulation No. 28/PMK.03/2023 for e-commerce transactions—a critical skill given Jakarta’s booming digital economy.</w:t>
      </w:r>
    </w:p>
    <w:bookmarkEnd w:id="23"/>
    <w:bookmarkStart w:id="24" w:name="X2a1c9572db3762311d6923d7e9bb6910bc5b131"/>
    <w:p>
      <w:pPr>
        <w:pStyle w:val="Heading2"/>
      </w:pPr>
      <w:r>
        <w:t xml:space="preserve">Future Goals: Contributing to Indonesia Jakarta's Financial Ecosystem</w:t>
      </w:r>
    </w:p>
    <w:p>
      <w:pPr>
        <w:pStyle w:val="FirstParagraph"/>
      </w:pPr>
      <w:r>
        <w:t xml:space="preserve">My long-term vision as an Accountant is to become a financial leader who actively shapes Indonesia Jakarta’s accounting standards and practices. I aspire to mentor junior Accountants in navigating Indonesia’s complex tax landscape while advocating for ethical reporting frameworks aligned with global best practices. In the next five years, I aim to transition into a Finance Manager role at a multinational firm headquartered in Jakarta, where I can leverage my technical expertise to drive transparency and growth across Southeast Asia.</w:t>
      </w:r>
    </w:p>
    <w:p>
      <w:pPr>
        <w:pStyle w:val="BodyText"/>
      </w:pPr>
      <w:r>
        <w:t xml:space="preserve">Ultimately, this Statement of Purpose is my pledge to bring unwavering dedication to every ledger entry, tax filing, and financial analysis as an Accountant in Indonesia Jakarta. I understand that excellence here isn’t just about numbers—it’s about contributing to a nation’s economic story while honoring the cultural heartbeat of its capital city. I am ready to invest my skills in the growth of your organization and Indonesia Jakarta’s future as a global business leader.</w:t>
      </w:r>
    </w:p>
    <w:bookmarkEnd w:id="24"/>
    <w:bookmarkStart w:id="25" w:name="conclusion"/>
    <w:p>
      <w:pPr>
        <w:pStyle w:val="Heading2"/>
      </w:pPr>
      <w:r>
        <w:t xml:space="preserve">Conclusion</w:t>
      </w:r>
    </w:p>
    <w:p>
      <w:pPr>
        <w:pStyle w:val="FirstParagraph"/>
      </w:pPr>
      <w:r>
        <w:t xml:space="preserve">In closing, I reiterate that this Statement of Purpose reflects not just my qualifications as an Accountant, but my deep-seated commitment to Indonesia Jakarta’s economic advancement. My academic background, hands-on experience with local regulations, and cultural fluency position me to deliver immediate value while growing alongside your team. I am eager to bring the same precision I apply in managing a multi-currency accounts payable system—where even a single Rupiah discrepancy can ripple across global supply chains—to the dynamic challenges of Jakarta’s financial arena. Thank you for considering my application; I look forward to discussing how my expertise as an Accountant can support your strategic objectives in Indonesia Jakarta.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in Indonesia Jakarta</dc:title>
  <dc:creator/>
  <dc:language>en</dc:language>
  <cp:keywords/>
  <dcterms:created xsi:type="dcterms:W3CDTF">2025-12-08T09:29:27Z</dcterms:created>
  <dcterms:modified xsi:type="dcterms:W3CDTF">2025-12-08T09:29:27Z</dcterms:modified>
</cp:coreProperties>
</file>

<file path=docProps/custom.xml><?xml version="1.0" encoding="utf-8"?>
<Properties xmlns="http://schemas.openxmlformats.org/officeDocument/2006/custom-properties" xmlns:vt="http://schemas.openxmlformats.org/officeDocument/2006/docPropsVTypes"/>
</file>