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0d32640242a337c21127ae52d280c4a0fd2f492"/>
    <w:p>
      <w:pPr>
        <w:pStyle w:val="Heading1"/>
      </w:pPr>
      <w:r>
        <w:t xml:space="preserve">Statement of Purpose: Pursuing an Accountant Role in Iraq Baghdad</w:t>
      </w:r>
    </w:p>
    <w:p>
      <w:pPr>
        <w:pStyle w:val="FirstParagraph"/>
      </w:pPr>
      <w:r>
        <w:t xml:space="preserve">As I prepare to submit this Statement of Purpose, I do so with profound respect for the evolving economic landscape of Iraq and a deep commitment to contributing my professional expertise as an Accountant within the dynamic context of Baghdad. This document serves not merely as a formal requirement but as a testament to my alignment with the financial needs, challenges, and opportunities that define contemporary business operations in Iraq's capital city. My career trajectory has consistently focused on building robust accounting frameworks capable of navigating complex regulatory environments—making my application for an Accountant position in Iraq Baghdad particularly purposeful and strategic.</w:t>
      </w:r>
    </w:p>
    <w:p>
      <w:pPr>
        <w:pStyle w:val="BodyText"/>
      </w:pPr>
      <w:r>
        <w:t xml:space="preserve">My academic foundation includes a Bachelor’s degree in Accounting from the University of Baghdad, where I specialized in financial reporting under Iraqi Commercial Law and international standards. This education provided me with a nuanced understanding of local accounting practices while grounding me in globally recognized methodologies like International Financial Reporting Standards (IFRS). Crucially, my studies emphasized Iraq’s unique economic context—covering oil revenue management, post-conflict reconstruction finance, and the Central Bank of Iraq’s evolving regulatory directives. Complementing this, I earned my Certified Public Accountant (CPA) designation through the Institute of Chartered Accountants in England and Wales (ICAEW), ensuring my technical skills meet international benchmarks. This dual perspective—rooted in Iraqi academia yet validated by global certification—positions me to bridge local fiscal realities with transparent, professional accounting practices essential for Baghdad’s business ecosystem.</w:t>
      </w:r>
    </w:p>
    <w:p>
      <w:pPr>
        <w:pStyle w:val="BodyText"/>
      </w:pPr>
      <w:r>
        <w:t xml:space="preserve">My professional experience has been meticulously curated to prepare me for the specific demands of an Accountant role in Iraq Baghdad. For the past five years, I have served as a Senior Accountant at a multinational consultancy firm operating across Iraq’s key cities, including extensive projects in Baghdad. In this capacity, I managed end-to-end financial operations for clients ranging from reconstruction contractors to international NGOs funded by the World Bank and UNDP—entities central to Baghdad’s post-conflict economic recovery. My responsibilities included: reconciling multi-currency transactions amid significant dinar-dollar exchange volatility; implementing anti-fraud controls in high-risk procurement environments; preparing compliance reports for Iraqi Ministry of Finance audits; and training local staff on digital accounting platforms to reduce manual errors. Notably, I spearheaded a project streamlining tax filings for a major Baghdad-based infrastructure contractor, reducing processing time by 35% while ensuring strict adherence to Iraq’s evolving Value Added Tax (VAT) regulations. This work underscored my ability to deliver tangible financial efficiency within Iraq’s regulatory framework—a critical asset for any organization operating in Baghdad today.</w:t>
      </w:r>
    </w:p>
    <w:p>
      <w:pPr>
        <w:pStyle w:val="BodyText"/>
      </w:pPr>
      <w:r>
        <w:t xml:space="preserve">What distinguishes my approach as an Accountant is my proactive engagement with Baghdad’s socio-economic challenges. I recognize that accurate financial management in Iraq extends beyond number-crunching; it requires cultural intelligence and ethical vigilance. During my tenure, I observed how fragmented accounting systems often impeded transparency in public-private partnerships—a common hurdle for development projects in Baghdad. To address this, I developed a localized digital ledger template adopted by three major firms operating near the Tigris River corridor, integrating Iraqi financial codes with real-time currency tracking. This initiative not only improved audit readiness but also fostered trust among stakeholders amid widespread skepticism about fiscal accountability in post-conflict regions. Furthermore, I actively participate in Baghdad’s Accounting Professionals Network (BAPN), a forum where practitioners discuss emerging issues like blockchain adoption for government procurement—a topic of urgent relevance as Iraq modernizes its financial infrastructure.</w:t>
      </w:r>
    </w:p>
    <w:p>
      <w:pPr>
        <w:pStyle w:val="BodyText"/>
      </w:pPr>
      <w:r>
        <w:t xml:space="preserve">My commitment to Iraq Baghdad extends beyond technical proficiency. I have immersed myself in the city’s cultural fabric, learning basic Arabic business etiquette and understanding Baghdad’s distinct commercial rhythms—from the importance of relationship-building during midday meals to navigating bureaucratic workflows at the Ministry of Finance. I am fluent in Arabic (both written and spoken) with a working knowledge of Kurdish, which is invaluable for collaborating with diverse teams across Iraq. This linguistic and cultural adaptability ensures I can communicate effectively with local partners, government officials, and international colleagues without relying solely on English—a practical necessity for seamless operations in Baghdad’s complex business environment.</w:t>
      </w:r>
    </w:p>
    <w:p>
      <w:pPr>
        <w:pStyle w:val="BodyText"/>
      </w:pPr>
      <w:r>
        <w:t xml:space="preserve">Looking ahead, my professional vision centers on advancing financial integrity as a catalyst for economic growth in Iraq Baghdad. I aim to contribute to the Iraqi government’s ongoing efforts to modernize public financial management through data-driven insights—such as using accounting analytics to identify corruption risks in public spending or optimizing budget allocations for critical services like healthcare and education. In the long term, I aspire to mentor young Iraqi accountants, establishing training programs that blend international standards with local needs. This aligns directly with Iraq’s national strategy for economic diversification beyond oil, a transformation urgently needed in Baghdad as it emerges from decades of instability.</w:t>
      </w:r>
    </w:p>
    <w:p>
      <w:pPr>
        <w:pStyle w:val="BodyText"/>
      </w:pPr>
      <w:r>
        <w:t xml:space="preserve">Choosing to pursue an Accountant role in Iraq Baghdad is not merely a career decision; it is a commitment to active participation in the nation’s financial renaissance. I am eager to apply my expertise—honed through academic rigor, practical experience, and cultural engagement—to support organizations navigating Baghdad’s unique opportunities. My goal is clear: to become an indispensable asset who helps build financial systems that empower businesses, foster trust in institutions, and ultimately strengthen Iraq’s economic resilience from the heart of its capital city. I am prepared to bring not just my skills as an Accountant, but my dedication to Iraq’s future—a future where transparent accounting is a cornerstone of sustainable progress.</w:t>
      </w:r>
    </w:p>
    <w:p>
      <w:pPr>
        <w:pStyle w:val="BodyText"/>
      </w:pPr>
      <w:r>
        <w:t xml:space="preserve">Thank you for considering this Statement of Purpose. I am confident that my background, values, and unwavering focus on Baghdad’s financial advancement make me the ideal candidate to contribute meaningfully to your team and the broader economic landscape of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Iraq Baghdad</dc:title>
  <dc:creator/>
  <dc:language>en</dc:language>
  <cp:keywords/>
  <dcterms:created xsi:type="dcterms:W3CDTF">2025-12-09T13:38:13Z</dcterms:created>
  <dcterms:modified xsi:type="dcterms:W3CDTF">2025-12-09T13:38:13Z</dcterms:modified>
</cp:coreProperties>
</file>

<file path=docProps/custom.xml><?xml version="1.0" encoding="utf-8"?>
<Properties xmlns="http://schemas.openxmlformats.org/officeDocument/2006/custom-properties" xmlns:vt="http://schemas.openxmlformats.org/officeDocument/2006/docPropsVTypes"/>
</file>