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5" w:name="X32ef9537f65ded31d984e710c89a2c319d84f02"/>
    <w:p>
      <w:pPr>
        <w:pStyle w:val="Heading1"/>
      </w:pPr>
      <w:r>
        <w:t xml:space="preserve">Statement of Purpose: Pursuing Professional Excellence as an Accountant in United Kingdom Birmingham</w:t>
      </w:r>
    </w:p>
    <w:p>
      <w:pPr>
        <w:pStyle w:val="FirstParagraph"/>
      </w:pPr>
      <w:r>
        <w:t xml:space="preserve">As I prepare to embark on a transformative career journey within the dynamic financial landscape of the United Kingdom, my unequivocal focus is on establishing myself as a dedicated and ethically grounded Accountant in Birmingham—a city renowned for its vibrant economic ecosystem and strategic significance within the UK. This Statement of Purpose articulates my professional trajectory, academic foundation, and unwavering commitment to contributing meaningfully to Birmingham's financial community while upholding the highest standards of accounting practice in accordance with United Kingdom regulations.</w:t>
      </w:r>
    </w:p>
    <w:bookmarkStart w:id="20" w:name="X12fd9e4c10e21277fb689cd3e1c3cbbb0ce729b"/>
    <w:p>
      <w:pPr>
        <w:pStyle w:val="Heading2"/>
      </w:pPr>
      <w:r>
        <w:t xml:space="preserve">Academic Foundation and Professional Qualifications</w:t>
      </w:r>
    </w:p>
    <w:p>
      <w:pPr>
        <w:pStyle w:val="FirstParagraph"/>
      </w:pPr>
      <w:r>
        <w:t xml:space="preserve">My academic journey culminated in a Bachelor of Science in Accounting from the University of Manchester, where I graduated with First-Class Honours. This rigorous program immersed me in UK-specific accounting frameworks including Financial Reporting Standards (FRS 102), International Financial Reporting Standards (IFRS), and the nuances of HM Revenue &amp; Customs regulations. My dissertation, "The Impact of GDPR Compliance on Small Business Accounting Practices in the Midlands," reflected my early engagement with regional UK business challenges—a theme that continues to resonate in my professional approach. Complementing this, I am actively pursuing ACCA (Association of Chartered Certified Accountants) qualification, having successfully completed all papers up to the strategic level. This accreditation is not merely a credential but a testament to my commitment to adhering strictly to UK ethical guidelines and technical standards required for professional accountancy in Birmingham.</w:t>
      </w:r>
    </w:p>
    <w:bookmarkEnd w:id="20"/>
    <w:bookmarkStart w:id="21" w:name="X816b6ca982fca040a81a4625453144970cc325f"/>
    <w:p>
      <w:pPr>
        <w:pStyle w:val="Heading2"/>
      </w:pPr>
      <w:r>
        <w:t xml:space="preserve">Professional Experience: Bridging Theory and Practice</w:t>
      </w:r>
    </w:p>
    <w:p>
      <w:pPr>
        <w:pStyle w:val="FirstParagraph"/>
      </w:pPr>
      <w:r>
        <w:t xml:space="preserve">My practical experience began as an Assistant Accountant at PwC Birmingham, where I supported audit teams serving clients across manufacturing, retail, and healthcare sectors—industries pivotal to the West Midlands economy. This role demanded meticulous attention to UK Companies Act 2006 compliance and preparation of statutory financial statements under FRS 102. I independently managed month-end reconciliations for £5M+ client portfolios, resolving complex discrepancies in VAT submissions that aligned with HMRC's Making Tax Digital (MTD) requirements. Later, as a Financial Analyst at Birmingham-based SME "Urban Dynamics," I implemented Xero accounting software to streamline financial reporting processes across three regional branches. This project directly reduced month-end closing time by 35% while ensuring full compliance with UK Generally Accepted Accounting Principles (GAAP). Each experience reinforced my understanding that effective accounting in the United Kingdom Birmingham context requires both technical precision and cultural awareness of local business ecosystems.</w:t>
      </w:r>
    </w:p>
    <w:bookmarkEnd w:id="21"/>
    <w:bookmarkStart w:id="22" w:name="Xf8ae41bee885a46b98b60c4865b2bb09bf983ad"/>
    <w:p>
      <w:pPr>
        <w:pStyle w:val="Heading2"/>
      </w:pPr>
      <w:r>
        <w:t xml:space="preserve">Why Birmingham? Strategic Alignment with Career Aspirations</w:t>
      </w:r>
    </w:p>
    <w:p>
      <w:pPr>
        <w:pStyle w:val="FirstParagraph"/>
      </w:pPr>
      <w:r>
        <w:t xml:space="preserve">Birmingham represents far more than a geographic location—it is the pulsating heart of England's "Northern Powerhouse" initiative and a magnet for diverse financial services firms. The city hosts over 650 accounting and finance companies, including regional offices of Deloitte, KPMG, and Grant Thornton, creating an unparalleled concentration of professional opportunities. As the UK's second-largest city with a population exceeding 1.2 million people across 14 distinct cultural communities, Birmingham offers unique exposure to multinational corporations navigating complex tax regimes while supporting local SMEs—both critical components of my career vision.</w:t>
      </w:r>
    </w:p>
    <w:p>
      <w:pPr>
        <w:pStyle w:val="BodyText"/>
      </w:pPr>
      <w:r>
        <w:t xml:space="preserve">Crucially, Birmingham's economic strategy explicitly prioritizes financial services growth through initiatives like "Birmingham City Centre Growth Plan," which targets 25% expansion in professional services by 2030. This aligns perfectly with my goal to contribute to the city's ambition of becoming a UK accounting hub outside London. The presence of institutions like Birmingham City University’s Business School and the West Midlands Combined Authority’s Financial Advisory Board further cements Birmingham as the ideal environment for professional development where I can engage with both academic rigor and real-world business challenges. I am particularly drawn to Birmingham's commitment to ethical finance, exemplified by its "Birmingham Ethical Finance Network" that promotes transparency in local investment—principles I have actively championed through volunteer work with the Midlands branch of Chartered Institute of Management Accountants (CIMA).</w:t>
      </w:r>
    </w:p>
    <w:bookmarkEnd w:id="22"/>
    <w:bookmarkStart w:id="23" w:name="X077550fbdda3ebc0457d28c29adaf6f545e249e"/>
    <w:p>
      <w:pPr>
        <w:pStyle w:val="Heading2"/>
      </w:pPr>
      <w:r>
        <w:t xml:space="preserve">Professional Goals: Contributing to Birmingham's Financial Future</w:t>
      </w:r>
    </w:p>
    <w:p>
      <w:pPr>
        <w:pStyle w:val="FirstParagraph"/>
      </w:pPr>
      <w:r>
        <w:t xml:space="preserve">My immediate objective is to secure a Senior Accountant position within a forward-thinking firm in Birmingham, where I can apply my expertise in statutory reporting and tax compliance while mentoring junior staff. In the short term (3-5 years), I aim to lead financial transformation projects for Midlands-based clients navigating post-Brexit trade regulations—a critical challenge for local businesses. Long-term (10+ years), I aspire to become a Partner specializing in sustainable finance, driving initiatives that integrate ESG (Environmental, Social, Governance) frameworks into traditional accounting practices. Birmingham’s emerging focus on green investment through its "Climate Change Action Plan" presents an ideal platform for this vision.</w:t>
      </w:r>
    </w:p>
    <w:p>
      <w:pPr>
        <w:pStyle w:val="BodyText"/>
      </w:pPr>
      <w:r>
        <w:t xml:space="preserve">Importantly, my career trajectory is deeply rooted in UK-specific compliance requirements. I have studied the implications of the UK Corporate Governance Code (2018), the Money Laundering Regulations 2017, and recent reforms to corporation tax rates. My ACCA training emphasized ethical decision-making through case studies involving real Birmingham businesses—such as resolving a complex VAT dispute for a manufacturing SME in Solihull that was under HMRC review. This experience underscores my ability to navigate the UK accounting landscape with both technical competence and practical judgment.</w:t>
      </w:r>
    </w:p>
    <w:bookmarkEnd w:id="23"/>
    <w:bookmarkStart w:id="24" w:name="X800c98b7d09dd1ede7477198f276940a2f6dad8"/>
    <w:p>
      <w:pPr>
        <w:pStyle w:val="Heading2"/>
      </w:pPr>
      <w:r>
        <w:t xml:space="preserve">Conclusion: Commitment to Excellence in Birmingham's Accounting Community</w:t>
      </w:r>
    </w:p>
    <w:p>
      <w:pPr>
        <w:pStyle w:val="FirstParagraph"/>
      </w:pPr>
      <w:r>
        <w:t xml:space="preserve">The United Kingdom, particularly Birmingham, offers the perfect confluence of professional opportunity and cultural dynamism for my growth as an Accountant. I am not merely seeking employment; I am committed to becoming an active contributor to a city that values financial integrity as a cornerstone of its economic identity. My academic credentials, ACCA certification, and hands-on experience have prepared me to deliver exceptional service while adhering strictly to UK accounting standards—from FRS 102 implementation for local charities to complex international tax structures for multinational corporations operating in Birmingham.</w:t>
      </w:r>
    </w:p>
    <w:p>
      <w:pPr>
        <w:pStyle w:val="BodyText"/>
      </w:pPr>
      <w:r>
        <w:t xml:space="preserve">I envision myself as a bridge between traditional accounting principles and contemporary business challenges in the Midlands. In Birmingham’s thriving economy, where innovation thrives alongside heritage businesses, I will champion transparent practices that empower clients to navigate financial complexities with confidence. As I embark on this journey within the United Kingdom Birmingham community, I bring not just skills but an enduring commitment to ethical stewardship—ensuring that every financial statement reflects accuracy, every tax return complies with HMRC requirements, and every advisory session advances the city’s economic vitality.</w:t>
      </w:r>
    </w:p>
    <w:p>
      <w:pPr>
        <w:pStyle w:val="BodyText"/>
      </w:pPr>
      <w:r>
        <w:t xml:space="preserve">This Statement of Purpose is my formal declaration: I am ready to apply my expertise as a dedicated Accountant in Birmingham, contributing to the city’s reputation as a premier destination for financial excellence within the United Kingdom. I seek not just a position, but an opportunity to grow alongside Birmingham's remarkable financial ecosystem and help shape its next chapter of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United Kingdom Birmingham</dc:title>
  <dc:creator/>
  <dc:language>en</dc:language>
  <cp:keywords/>
  <dcterms:created xsi:type="dcterms:W3CDTF">2026-07-21T14:51:00Z</dcterms:created>
  <dcterms:modified xsi:type="dcterms:W3CDTF">2026-07-21T14:51:00Z</dcterms:modified>
</cp:coreProperties>
</file>

<file path=docProps/custom.xml><?xml version="1.0" encoding="utf-8"?>
<Properties xmlns="http://schemas.openxmlformats.org/officeDocument/2006/custom-properties" xmlns:vt="http://schemas.openxmlformats.org/officeDocument/2006/docPropsVTypes"/>
</file>